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271C9" w14:textId="77777777" w:rsidR="008F50EC" w:rsidRDefault="008F50EC"/>
    <w:tbl>
      <w:tblPr>
        <w:tblStyle w:val="Tabelraster"/>
        <w:tblW w:w="11907" w:type="dxa"/>
        <w:tblInd w:w="-1139" w:type="dxa"/>
        <w:shd w:val="clear" w:color="auto" w:fill="D9D9D9" w:themeFill="background1" w:themeFillShade="D9"/>
        <w:tblLook w:val="04A0" w:firstRow="1" w:lastRow="0" w:firstColumn="1" w:lastColumn="0" w:noHBand="0" w:noVBand="1"/>
      </w:tblPr>
      <w:tblGrid>
        <w:gridCol w:w="2977"/>
        <w:gridCol w:w="8930"/>
      </w:tblGrid>
      <w:tr w:rsidR="007F327A" w14:paraId="38292EA0" w14:textId="77777777" w:rsidTr="003004F9">
        <w:tc>
          <w:tcPr>
            <w:tcW w:w="2977" w:type="dxa"/>
            <w:shd w:val="clear" w:color="auto" w:fill="D9D9D9" w:themeFill="background1" w:themeFillShade="D9"/>
          </w:tcPr>
          <w:p w14:paraId="7163EA6F" w14:textId="7784D814" w:rsidR="007F327A" w:rsidRPr="007F327A" w:rsidRDefault="00781828" w:rsidP="007F327A">
            <w:pPr>
              <w:ind w:left="316"/>
              <w:rPr>
                <w:rFonts w:ascii="Book Antiqua" w:hAnsi="Book Antiqua"/>
              </w:rPr>
            </w:pPr>
            <w:r>
              <w:rPr>
                <w:rFonts w:ascii="Book Antiqua" w:hAnsi="Book Antiqua"/>
              </w:rPr>
              <w:t>9 augustus 2019</w:t>
            </w:r>
          </w:p>
        </w:tc>
        <w:tc>
          <w:tcPr>
            <w:tcW w:w="8930" w:type="dxa"/>
            <w:shd w:val="clear" w:color="auto" w:fill="auto"/>
          </w:tcPr>
          <w:p w14:paraId="212589EE" w14:textId="77777777" w:rsidR="007F327A" w:rsidRPr="007F327A" w:rsidRDefault="007F327A">
            <w:pPr>
              <w:rPr>
                <w:rFonts w:ascii="Book Antiqua" w:hAnsi="Book Antiqua"/>
              </w:rPr>
            </w:pPr>
          </w:p>
        </w:tc>
      </w:tr>
    </w:tbl>
    <w:p w14:paraId="1EEE8EB0" w14:textId="77777777" w:rsidR="007F327A" w:rsidRDefault="007F327A"/>
    <w:p w14:paraId="40E4B241" w14:textId="77777777" w:rsidR="00B465DB" w:rsidRDefault="00B465DB"/>
    <w:p w14:paraId="209749EC" w14:textId="77777777" w:rsidR="00B465DB" w:rsidRDefault="00B465DB"/>
    <w:p w14:paraId="66FBA232" w14:textId="77777777" w:rsidR="00B465DB" w:rsidRDefault="00B465DB"/>
    <w:p w14:paraId="5E8A5298" w14:textId="77777777" w:rsidR="007F327A" w:rsidRDefault="00B465DB">
      <w:r>
        <w:rPr>
          <w:noProof/>
        </w:rPr>
        <mc:AlternateContent>
          <mc:Choice Requires="wpg">
            <w:drawing>
              <wp:anchor distT="0" distB="0" distL="228600" distR="228600" simplePos="0" relativeHeight="251659264" behindDoc="0" locked="0" layoutInCell="1" allowOverlap="1" wp14:anchorId="264376A6" wp14:editId="6BEEC5F3">
                <wp:simplePos x="0" y="0"/>
                <wp:positionH relativeFrom="page">
                  <wp:posOffset>460858</wp:posOffset>
                </wp:positionH>
                <wp:positionV relativeFrom="page">
                  <wp:posOffset>4257446</wp:posOffset>
                </wp:positionV>
                <wp:extent cx="6561251" cy="2159635"/>
                <wp:effectExtent l="0" t="0" r="11430" b="12065"/>
                <wp:wrapSquare wrapText="bothSides"/>
                <wp:docPr id="173" name="Groep 173"/>
                <wp:cNvGraphicFramePr/>
                <a:graphic xmlns:a="http://schemas.openxmlformats.org/drawingml/2006/main">
                  <a:graphicData uri="http://schemas.microsoft.com/office/word/2010/wordprocessingGroup">
                    <wpg:wgp>
                      <wpg:cNvGrpSpPr/>
                      <wpg:grpSpPr>
                        <a:xfrm>
                          <a:off x="0" y="0"/>
                          <a:ext cx="6561251" cy="2159635"/>
                          <a:chOff x="0" y="0"/>
                          <a:chExt cx="3218933" cy="2158593"/>
                        </a:xfrm>
                      </wpg:grpSpPr>
                      <wps:wsp>
                        <wps:cNvPr id="174" name="Rechthoek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hthoek 10"/>
                        <wps:cNvSpPr/>
                        <wps:spPr>
                          <a:xfrm>
                            <a:off x="0" y="19050"/>
                            <a:ext cx="2240369" cy="82247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kstvak 178"/>
                        <wps:cNvSpPr txBox="1"/>
                        <wps:spPr>
                          <a:xfrm>
                            <a:off x="238125" y="400050"/>
                            <a:ext cx="2980808" cy="17585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F3E73" w14:textId="77777777" w:rsidR="00B465DB" w:rsidRPr="00B465DB" w:rsidRDefault="00B465DB" w:rsidP="00B465DB">
                              <w:pPr>
                                <w:ind w:left="504"/>
                                <w:jc w:val="center"/>
                                <w:rPr>
                                  <w:rFonts w:ascii="Book Antiqua" w:hAnsi="Book Antiqua"/>
                                  <w:smallCaps/>
                                  <w:color w:val="ED7D31" w:themeColor="accent2"/>
                                  <w:sz w:val="72"/>
                                  <w:szCs w:val="72"/>
                                </w:rPr>
                              </w:pPr>
                              <w:r w:rsidRPr="00B465DB">
                                <w:rPr>
                                  <w:rFonts w:ascii="Book Antiqua" w:hAnsi="Book Antiqua"/>
                                  <w:smallCaps/>
                                  <w:color w:val="ED7D31" w:themeColor="accent2"/>
                                  <w:sz w:val="72"/>
                                  <w:szCs w:val="72"/>
                                </w:rPr>
                                <w:t>asbestverwijdering</w:t>
                              </w:r>
                            </w:p>
                            <w:p w14:paraId="416BB53E" w14:textId="77777777" w:rsidR="00B465DB" w:rsidRPr="00B465DB" w:rsidRDefault="00B465DB" w:rsidP="00B465DB">
                              <w:pPr>
                                <w:pStyle w:val="Geenafstand"/>
                                <w:ind w:left="360"/>
                                <w:jc w:val="center"/>
                                <w:rPr>
                                  <w:color w:val="4472C4" w:themeColor="accent1"/>
                                  <w:sz w:val="44"/>
                                  <w:szCs w:val="44"/>
                                </w:rPr>
                              </w:pPr>
                              <w:r w:rsidRPr="00B465DB">
                                <w:rPr>
                                  <w:color w:val="4472C4" w:themeColor="accent1"/>
                                  <w:sz w:val="44"/>
                                  <w:szCs w:val="44"/>
                                </w:rPr>
                                <w:t>Opleiding 32 uur</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4376A6" id="Groep 173" o:spid="_x0000_s1026" style="position:absolute;margin-left:36.3pt;margin-top:335.25pt;width:516.65pt;height:170.05pt;z-index:251659264;mso-wrap-distance-left:18pt;mso-wrap-distance-right:18pt;mso-position-horizontal-relative:page;mso-position-vertical-relative:page;mso-width-relative:margin;mso-height-relative:margin" coordsize="32189,2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">
                <v:rect id="Rechthoek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shape id="Rechthoek 10" o:spid="_x0000_s1028" style="position:absolute;top:190;width:22403;height:8225;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" path="m,l2240281,,1659256,222885,,822960,,xe" fillcolor="#2e74b5 [2408]" stroked="f" strokeweight="1pt">
                  <v:stroke joinstyle="miter"/>
                  <v:path arrowok="t" o:connecttype="custom" o:connectlocs="0,0;2240369,0;1659321,222753;0,822473;0,0" o:connectangles="0,0,0,0,0"/>
                </v:shape>
                <v:shapetype id="_x0000_t202" coordsize="21600,21600" o:spt="202" path="m,l,21600r21600,l21600,xe">
                  <v:stroke joinstyle="miter"/>
                  <v:path gradientshapeok="t" o:connecttype="rect"/>
                </v:shapetype>
                <v:shape id="Tekstvak 178" o:spid="_x0000_s1029" type="#_x0000_t202" style="position:absolute;left:2381;top:4000;width:29808;height:17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ADF3E73" w14:textId="77777777" w:rsidR="00B465DB" w:rsidRPr="00B465DB" w:rsidRDefault="00B465DB" w:rsidP="00B465DB">
                        <w:pPr>
                          <w:ind w:left="504"/>
                          <w:jc w:val="center"/>
                          <w:rPr>
                            <w:rFonts w:ascii="Book Antiqua" w:hAnsi="Book Antiqua"/>
                            <w:smallCaps/>
                            <w:color w:val="ED7D31" w:themeColor="accent2"/>
                            <w:sz w:val="72"/>
                            <w:szCs w:val="72"/>
                          </w:rPr>
                        </w:pPr>
                        <w:r w:rsidRPr="00B465DB">
                          <w:rPr>
                            <w:rFonts w:ascii="Book Antiqua" w:hAnsi="Book Antiqua"/>
                            <w:smallCaps/>
                            <w:color w:val="ED7D31" w:themeColor="accent2"/>
                            <w:sz w:val="72"/>
                            <w:szCs w:val="72"/>
                          </w:rPr>
                          <w:t>asbestverwijdering</w:t>
                        </w:r>
                      </w:p>
                      <w:p w14:paraId="416BB53E" w14:textId="77777777" w:rsidR="00B465DB" w:rsidRPr="00B465DB" w:rsidRDefault="00B465DB" w:rsidP="00B465DB">
                        <w:pPr>
                          <w:pStyle w:val="Geenafstand"/>
                          <w:ind w:left="360"/>
                          <w:jc w:val="center"/>
                          <w:rPr>
                            <w:color w:val="4472C4" w:themeColor="accent1"/>
                            <w:sz w:val="44"/>
                            <w:szCs w:val="44"/>
                          </w:rPr>
                        </w:pPr>
                        <w:r w:rsidRPr="00B465DB">
                          <w:rPr>
                            <w:color w:val="4472C4" w:themeColor="accent1"/>
                            <w:sz w:val="44"/>
                            <w:szCs w:val="44"/>
                          </w:rPr>
                          <w:t>Opleiding 32 uur</w:t>
                        </w:r>
                      </w:p>
                    </w:txbxContent>
                  </v:textbox>
                </v:shape>
                <w10:wrap type="square" anchorx="page" anchory="page"/>
              </v:group>
            </w:pict>
          </mc:Fallback>
        </mc:AlternateContent>
      </w:r>
    </w:p>
    <w:p w14:paraId="7B8F89C6" w14:textId="77777777" w:rsidR="00A313DD" w:rsidRPr="00A313DD" w:rsidRDefault="00A313DD" w:rsidP="00A313DD"/>
    <w:p w14:paraId="4CA57B19" w14:textId="77777777" w:rsidR="00A313DD" w:rsidRPr="00A313DD" w:rsidRDefault="00A313DD" w:rsidP="00A313DD"/>
    <w:p w14:paraId="037045D4" w14:textId="77777777" w:rsidR="00A313DD" w:rsidRPr="00A313DD" w:rsidRDefault="00A313DD" w:rsidP="00A313DD"/>
    <w:p w14:paraId="05337E08" w14:textId="77777777" w:rsidR="00A313DD" w:rsidRPr="00A313DD" w:rsidRDefault="00A313DD" w:rsidP="00A313DD"/>
    <w:p w14:paraId="2376AC3C" w14:textId="77777777" w:rsidR="00A313DD" w:rsidRPr="00A313DD" w:rsidRDefault="00A313DD" w:rsidP="00A313DD"/>
    <w:p w14:paraId="1ABA3D89" w14:textId="77777777" w:rsidR="00A313DD" w:rsidRPr="00A313DD" w:rsidRDefault="00A313DD" w:rsidP="00A313DD"/>
    <w:p w14:paraId="75D76C09" w14:textId="77777777" w:rsidR="00A313DD" w:rsidRPr="00A313DD" w:rsidRDefault="00A313DD" w:rsidP="00A313DD"/>
    <w:p w14:paraId="6458891B" w14:textId="77777777" w:rsidR="00A313DD" w:rsidRPr="00A313DD" w:rsidRDefault="00A313DD" w:rsidP="00A313DD"/>
    <w:p w14:paraId="3390CA1E" w14:textId="77777777" w:rsidR="00A313DD" w:rsidRPr="00A313DD" w:rsidRDefault="00A313DD" w:rsidP="00A313DD"/>
    <w:p w14:paraId="54A6BDA9" w14:textId="77777777" w:rsidR="00A313DD" w:rsidRPr="00A313DD" w:rsidRDefault="00A313DD" w:rsidP="00A313DD"/>
    <w:p w14:paraId="1BC6D14A" w14:textId="77777777" w:rsidR="00A313DD" w:rsidRPr="00A313DD" w:rsidRDefault="00A313DD" w:rsidP="00A313DD"/>
    <w:p w14:paraId="3557D601" w14:textId="77777777" w:rsidR="00A313DD" w:rsidRPr="00A313DD" w:rsidRDefault="00A313DD" w:rsidP="00A313DD"/>
    <w:p w14:paraId="05B9C134" w14:textId="77777777" w:rsidR="00A313DD" w:rsidRPr="00A313DD" w:rsidRDefault="00A313DD" w:rsidP="00A313DD"/>
    <w:p w14:paraId="42359D64" w14:textId="77777777" w:rsidR="00A313DD" w:rsidRPr="00A313DD" w:rsidRDefault="00A313DD" w:rsidP="00A313DD"/>
    <w:p w14:paraId="1DE3D355" w14:textId="0F2B2136" w:rsidR="00A313DD" w:rsidRDefault="00A313DD" w:rsidP="00A313DD">
      <w:pPr>
        <w:tabs>
          <w:tab w:val="left" w:pos="1348"/>
        </w:tabs>
      </w:pPr>
    </w:p>
    <w:p w14:paraId="522129E9" w14:textId="04A5DE5A" w:rsidR="00A313DD" w:rsidRPr="00A313DD" w:rsidRDefault="00A313DD" w:rsidP="00A313DD">
      <w:pPr>
        <w:tabs>
          <w:tab w:val="left" w:pos="1175"/>
        </w:tabs>
      </w:pPr>
    </w:p>
    <w:sdt>
      <w:sdtPr>
        <w:rPr>
          <w:rFonts w:asciiTheme="minorHAnsi" w:eastAsiaTheme="minorHAnsi" w:hAnsiTheme="minorHAnsi" w:cstheme="minorBidi"/>
          <w:color w:val="auto"/>
          <w:sz w:val="22"/>
          <w:szCs w:val="22"/>
          <w:lang w:val="nl-NL" w:eastAsia="en-US"/>
        </w:rPr>
        <w:id w:val="442035230"/>
        <w:docPartObj>
          <w:docPartGallery w:val="Table of Contents"/>
          <w:docPartUnique/>
        </w:docPartObj>
      </w:sdtPr>
      <w:sdtEndPr>
        <w:rPr>
          <w:b/>
          <w:bCs/>
        </w:rPr>
      </w:sdtEndPr>
      <w:sdtContent>
        <w:p w14:paraId="23AC3E76" w14:textId="5B5CAB80" w:rsidR="008C0AD7" w:rsidRDefault="008C0AD7">
          <w:pPr>
            <w:pStyle w:val="Kopvaninhoudsopgave"/>
          </w:pPr>
          <w:r>
            <w:rPr>
              <w:lang w:val="nl-NL"/>
            </w:rPr>
            <w:t>Inhou</w:t>
          </w:r>
          <w:bookmarkStart w:id="0" w:name="_GoBack"/>
          <w:bookmarkEnd w:id="0"/>
          <w:r>
            <w:rPr>
              <w:lang w:val="nl-NL"/>
            </w:rPr>
            <w:t>d</w:t>
          </w:r>
        </w:p>
        <w:p w14:paraId="002234E3" w14:textId="485E61AD" w:rsidR="0002420B" w:rsidRDefault="008C0AD7">
          <w:pPr>
            <w:pStyle w:val="Inhopg1"/>
            <w:tabs>
              <w:tab w:val="left" w:pos="440"/>
              <w:tab w:val="right" w:leader="dot" w:pos="9629"/>
            </w:tabs>
            <w:rPr>
              <w:rFonts w:eastAsiaTheme="minorEastAsia"/>
              <w:noProof/>
              <w:lang w:eastAsia="nl-BE"/>
            </w:rPr>
          </w:pPr>
          <w:r>
            <w:rPr>
              <w:b/>
              <w:bCs/>
              <w:lang w:val="nl-NL"/>
            </w:rPr>
            <w:fldChar w:fldCharType="begin"/>
          </w:r>
          <w:r>
            <w:rPr>
              <w:b/>
              <w:bCs/>
              <w:lang w:val="nl-NL"/>
            </w:rPr>
            <w:instrText xml:space="preserve"> TOC \o "1-3" \h \z \u </w:instrText>
          </w:r>
          <w:r>
            <w:rPr>
              <w:b/>
              <w:bCs/>
              <w:lang w:val="nl-NL"/>
            </w:rPr>
            <w:fldChar w:fldCharType="separate"/>
          </w:r>
          <w:hyperlink w:anchor="_Toc16265077" w:history="1">
            <w:r w:rsidR="0002420B" w:rsidRPr="00886510">
              <w:rPr>
                <w:rStyle w:val="Hyperlink"/>
                <w:noProof/>
              </w:rPr>
              <w:t>1.</w:t>
            </w:r>
            <w:r w:rsidR="0002420B">
              <w:rPr>
                <w:rFonts w:eastAsiaTheme="minorEastAsia"/>
                <w:noProof/>
                <w:lang w:eastAsia="nl-BE"/>
              </w:rPr>
              <w:tab/>
            </w:r>
            <w:r w:rsidR="0002420B" w:rsidRPr="00886510">
              <w:rPr>
                <w:rStyle w:val="Hyperlink"/>
                <w:noProof/>
              </w:rPr>
              <w:t>Referte</w:t>
            </w:r>
            <w:r w:rsidR="0002420B">
              <w:rPr>
                <w:noProof/>
                <w:webHidden/>
              </w:rPr>
              <w:tab/>
            </w:r>
            <w:r w:rsidR="0002420B">
              <w:rPr>
                <w:noProof/>
                <w:webHidden/>
              </w:rPr>
              <w:fldChar w:fldCharType="begin"/>
            </w:r>
            <w:r w:rsidR="0002420B">
              <w:rPr>
                <w:noProof/>
                <w:webHidden/>
              </w:rPr>
              <w:instrText xml:space="preserve"> PAGEREF _Toc16265077 \h </w:instrText>
            </w:r>
            <w:r w:rsidR="0002420B">
              <w:rPr>
                <w:noProof/>
                <w:webHidden/>
              </w:rPr>
            </w:r>
            <w:r w:rsidR="0002420B">
              <w:rPr>
                <w:noProof/>
                <w:webHidden/>
              </w:rPr>
              <w:fldChar w:fldCharType="separate"/>
            </w:r>
            <w:r w:rsidR="0002420B">
              <w:rPr>
                <w:noProof/>
                <w:webHidden/>
              </w:rPr>
              <w:t>3</w:t>
            </w:r>
            <w:r w:rsidR="0002420B">
              <w:rPr>
                <w:noProof/>
                <w:webHidden/>
              </w:rPr>
              <w:fldChar w:fldCharType="end"/>
            </w:r>
          </w:hyperlink>
        </w:p>
        <w:p w14:paraId="3B53AA07" w14:textId="79115B34" w:rsidR="0002420B" w:rsidRDefault="0002420B">
          <w:pPr>
            <w:pStyle w:val="Inhopg1"/>
            <w:tabs>
              <w:tab w:val="left" w:pos="440"/>
              <w:tab w:val="right" w:leader="dot" w:pos="9629"/>
            </w:tabs>
            <w:rPr>
              <w:rFonts w:eastAsiaTheme="minorEastAsia"/>
              <w:noProof/>
              <w:lang w:eastAsia="nl-BE"/>
            </w:rPr>
          </w:pPr>
          <w:hyperlink w:anchor="_Toc16265078" w:history="1">
            <w:r w:rsidRPr="00886510">
              <w:rPr>
                <w:rStyle w:val="Hyperlink"/>
                <w:noProof/>
              </w:rPr>
              <w:t>2.</w:t>
            </w:r>
            <w:r>
              <w:rPr>
                <w:rFonts w:eastAsiaTheme="minorEastAsia"/>
                <w:noProof/>
                <w:lang w:eastAsia="nl-BE"/>
              </w:rPr>
              <w:tab/>
            </w:r>
            <w:r w:rsidRPr="00886510">
              <w:rPr>
                <w:rStyle w:val="Hyperlink"/>
                <w:noProof/>
              </w:rPr>
              <w:t>Doelstelling</w:t>
            </w:r>
            <w:r>
              <w:rPr>
                <w:noProof/>
                <w:webHidden/>
              </w:rPr>
              <w:tab/>
            </w:r>
            <w:r>
              <w:rPr>
                <w:noProof/>
                <w:webHidden/>
              </w:rPr>
              <w:fldChar w:fldCharType="begin"/>
            </w:r>
            <w:r>
              <w:rPr>
                <w:noProof/>
                <w:webHidden/>
              </w:rPr>
              <w:instrText xml:space="preserve"> PAGEREF _Toc16265078 \h </w:instrText>
            </w:r>
            <w:r>
              <w:rPr>
                <w:noProof/>
                <w:webHidden/>
              </w:rPr>
            </w:r>
            <w:r>
              <w:rPr>
                <w:noProof/>
                <w:webHidden/>
              </w:rPr>
              <w:fldChar w:fldCharType="separate"/>
            </w:r>
            <w:r>
              <w:rPr>
                <w:noProof/>
                <w:webHidden/>
              </w:rPr>
              <w:t>3</w:t>
            </w:r>
            <w:r>
              <w:rPr>
                <w:noProof/>
                <w:webHidden/>
              </w:rPr>
              <w:fldChar w:fldCharType="end"/>
            </w:r>
          </w:hyperlink>
        </w:p>
        <w:p w14:paraId="13AEA5EA" w14:textId="70A3E255" w:rsidR="0002420B" w:rsidRDefault="0002420B">
          <w:pPr>
            <w:pStyle w:val="Inhopg1"/>
            <w:tabs>
              <w:tab w:val="left" w:pos="440"/>
              <w:tab w:val="right" w:leader="dot" w:pos="9629"/>
            </w:tabs>
            <w:rPr>
              <w:rFonts w:eastAsiaTheme="minorEastAsia"/>
              <w:noProof/>
              <w:lang w:eastAsia="nl-BE"/>
            </w:rPr>
          </w:pPr>
          <w:hyperlink w:anchor="_Toc16265079" w:history="1">
            <w:r w:rsidRPr="00886510">
              <w:rPr>
                <w:rStyle w:val="Hyperlink"/>
                <w:rFonts w:cstheme="majorHAnsi"/>
                <w:noProof/>
              </w:rPr>
              <w:t>3.</w:t>
            </w:r>
            <w:r>
              <w:rPr>
                <w:rFonts w:eastAsiaTheme="minorEastAsia"/>
                <w:noProof/>
                <w:lang w:eastAsia="nl-BE"/>
              </w:rPr>
              <w:tab/>
            </w:r>
            <w:r w:rsidRPr="00886510">
              <w:rPr>
                <w:rStyle w:val="Hyperlink"/>
                <w:rFonts w:cstheme="majorHAnsi"/>
                <w:noProof/>
              </w:rPr>
              <w:t>Opleidingsvoorwaarden – Voorwaarden Face Fit Test en Examen</w:t>
            </w:r>
            <w:r>
              <w:rPr>
                <w:noProof/>
                <w:webHidden/>
              </w:rPr>
              <w:tab/>
            </w:r>
            <w:r>
              <w:rPr>
                <w:noProof/>
                <w:webHidden/>
              </w:rPr>
              <w:fldChar w:fldCharType="begin"/>
            </w:r>
            <w:r>
              <w:rPr>
                <w:noProof/>
                <w:webHidden/>
              </w:rPr>
              <w:instrText xml:space="preserve"> PAGEREF _Toc16265079 \h </w:instrText>
            </w:r>
            <w:r>
              <w:rPr>
                <w:noProof/>
                <w:webHidden/>
              </w:rPr>
            </w:r>
            <w:r>
              <w:rPr>
                <w:noProof/>
                <w:webHidden/>
              </w:rPr>
              <w:fldChar w:fldCharType="separate"/>
            </w:r>
            <w:r>
              <w:rPr>
                <w:noProof/>
                <w:webHidden/>
              </w:rPr>
              <w:t>3</w:t>
            </w:r>
            <w:r>
              <w:rPr>
                <w:noProof/>
                <w:webHidden/>
              </w:rPr>
              <w:fldChar w:fldCharType="end"/>
            </w:r>
          </w:hyperlink>
        </w:p>
        <w:p w14:paraId="2E1FBBEE" w14:textId="3C29B08B" w:rsidR="0002420B" w:rsidRDefault="0002420B">
          <w:pPr>
            <w:pStyle w:val="Inhopg1"/>
            <w:tabs>
              <w:tab w:val="left" w:pos="440"/>
              <w:tab w:val="right" w:leader="dot" w:pos="9629"/>
            </w:tabs>
            <w:rPr>
              <w:rFonts w:eastAsiaTheme="minorEastAsia"/>
              <w:noProof/>
              <w:lang w:eastAsia="nl-BE"/>
            </w:rPr>
          </w:pPr>
          <w:hyperlink w:anchor="_Toc16265080" w:history="1">
            <w:r w:rsidRPr="00886510">
              <w:rPr>
                <w:rStyle w:val="Hyperlink"/>
                <w:rFonts w:cstheme="majorHAnsi"/>
                <w:noProof/>
              </w:rPr>
              <w:t>4.</w:t>
            </w:r>
            <w:r>
              <w:rPr>
                <w:rFonts w:eastAsiaTheme="minorEastAsia"/>
                <w:noProof/>
                <w:lang w:eastAsia="nl-BE"/>
              </w:rPr>
              <w:tab/>
            </w:r>
            <w:r w:rsidRPr="00886510">
              <w:rPr>
                <w:rStyle w:val="Hyperlink"/>
                <w:rFonts w:cstheme="majorHAnsi"/>
                <w:noProof/>
              </w:rPr>
              <w:t>Prijs</w:t>
            </w:r>
            <w:r>
              <w:rPr>
                <w:noProof/>
                <w:webHidden/>
              </w:rPr>
              <w:tab/>
            </w:r>
            <w:r>
              <w:rPr>
                <w:noProof/>
                <w:webHidden/>
              </w:rPr>
              <w:fldChar w:fldCharType="begin"/>
            </w:r>
            <w:r>
              <w:rPr>
                <w:noProof/>
                <w:webHidden/>
              </w:rPr>
              <w:instrText xml:space="preserve"> PAGEREF _Toc16265080 \h </w:instrText>
            </w:r>
            <w:r>
              <w:rPr>
                <w:noProof/>
                <w:webHidden/>
              </w:rPr>
            </w:r>
            <w:r>
              <w:rPr>
                <w:noProof/>
                <w:webHidden/>
              </w:rPr>
              <w:fldChar w:fldCharType="separate"/>
            </w:r>
            <w:r>
              <w:rPr>
                <w:noProof/>
                <w:webHidden/>
              </w:rPr>
              <w:t>3</w:t>
            </w:r>
            <w:r>
              <w:rPr>
                <w:noProof/>
                <w:webHidden/>
              </w:rPr>
              <w:fldChar w:fldCharType="end"/>
            </w:r>
          </w:hyperlink>
        </w:p>
        <w:p w14:paraId="12795C9A" w14:textId="148971F6" w:rsidR="0002420B" w:rsidRDefault="0002420B">
          <w:pPr>
            <w:pStyle w:val="Inhopg1"/>
            <w:tabs>
              <w:tab w:val="left" w:pos="440"/>
              <w:tab w:val="right" w:leader="dot" w:pos="9629"/>
            </w:tabs>
            <w:rPr>
              <w:rFonts w:eastAsiaTheme="minorEastAsia"/>
              <w:noProof/>
              <w:lang w:eastAsia="nl-BE"/>
            </w:rPr>
          </w:pPr>
          <w:hyperlink w:anchor="_Toc16265081" w:history="1">
            <w:r w:rsidRPr="00886510">
              <w:rPr>
                <w:rStyle w:val="Hyperlink"/>
                <w:noProof/>
              </w:rPr>
              <w:t>5.</w:t>
            </w:r>
            <w:r>
              <w:rPr>
                <w:rFonts w:eastAsiaTheme="minorEastAsia"/>
                <w:noProof/>
                <w:lang w:eastAsia="nl-BE"/>
              </w:rPr>
              <w:tab/>
            </w:r>
            <w:r w:rsidRPr="00886510">
              <w:rPr>
                <w:rStyle w:val="Hyperlink"/>
                <w:noProof/>
              </w:rPr>
              <w:t>Inhoud</w:t>
            </w:r>
            <w:r>
              <w:rPr>
                <w:noProof/>
                <w:webHidden/>
              </w:rPr>
              <w:tab/>
            </w:r>
            <w:r>
              <w:rPr>
                <w:noProof/>
                <w:webHidden/>
              </w:rPr>
              <w:fldChar w:fldCharType="begin"/>
            </w:r>
            <w:r>
              <w:rPr>
                <w:noProof/>
                <w:webHidden/>
              </w:rPr>
              <w:instrText xml:space="preserve"> PAGEREF _Toc16265081 \h </w:instrText>
            </w:r>
            <w:r>
              <w:rPr>
                <w:noProof/>
                <w:webHidden/>
              </w:rPr>
            </w:r>
            <w:r>
              <w:rPr>
                <w:noProof/>
                <w:webHidden/>
              </w:rPr>
              <w:fldChar w:fldCharType="separate"/>
            </w:r>
            <w:r>
              <w:rPr>
                <w:noProof/>
                <w:webHidden/>
              </w:rPr>
              <w:t>3</w:t>
            </w:r>
            <w:r>
              <w:rPr>
                <w:noProof/>
                <w:webHidden/>
              </w:rPr>
              <w:fldChar w:fldCharType="end"/>
            </w:r>
          </w:hyperlink>
        </w:p>
        <w:p w14:paraId="54E229D4" w14:textId="5FD6BAC1" w:rsidR="0002420B" w:rsidRDefault="0002420B">
          <w:pPr>
            <w:pStyle w:val="Inhopg1"/>
            <w:tabs>
              <w:tab w:val="left" w:pos="440"/>
              <w:tab w:val="right" w:leader="dot" w:pos="9629"/>
            </w:tabs>
            <w:rPr>
              <w:rFonts w:eastAsiaTheme="minorEastAsia"/>
              <w:noProof/>
              <w:lang w:eastAsia="nl-BE"/>
            </w:rPr>
          </w:pPr>
          <w:hyperlink w:anchor="_Toc16265082" w:history="1">
            <w:r w:rsidRPr="00886510">
              <w:rPr>
                <w:rStyle w:val="Hyperlink"/>
                <w:rFonts w:cstheme="majorHAnsi"/>
                <w:noProof/>
              </w:rPr>
              <w:t>6.</w:t>
            </w:r>
            <w:r>
              <w:rPr>
                <w:rFonts w:eastAsiaTheme="minorEastAsia"/>
                <w:noProof/>
                <w:lang w:eastAsia="nl-BE"/>
              </w:rPr>
              <w:tab/>
            </w:r>
            <w:r w:rsidRPr="00886510">
              <w:rPr>
                <w:rStyle w:val="Hyperlink"/>
                <w:rFonts w:cstheme="majorHAnsi"/>
                <w:noProof/>
              </w:rPr>
              <w:t>Mee te brengen door de cursist</w:t>
            </w:r>
            <w:r>
              <w:rPr>
                <w:noProof/>
                <w:webHidden/>
              </w:rPr>
              <w:tab/>
            </w:r>
            <w:r>
              <w:rPr>
                <w:noProof/>
                <w:webHidden/>
              </w:rPr>
              <w:fldChar w:fldCharType="begin"/>
            </w:r>
            <w:r>
              <w:rPr>
                <w:noProof/>
                <w:webHidden/>
              </w:rPr>
              <w:instrText xml:space="preserve"> PAGEREF _Toc16265082 \h </w:instrText>
            </w:r>
            <w:r>
              <w:rPr>
                <w:noProof/>
                <w:webHidden/>
              </w:rPr>
            </w:r>
            <w:r>
              <w:rPr>
                <w:noProof/>
                <w:webHidden/>
              </w:rPr>
              <w:fldChar w:fldCharType="separate"/>
            </w:r>
            <w:r>
              <w:rPr>
                <w:noProof/>
                <w:webHidden/>
              </w:rPr>
              <w:t>4</w:t>
            </w:r>
            <w:r>
              <w:rPr>
                <w:noProof/>
                <w:webHidden/>
              </w:rPr>
              <w:fldChar w:fldCharType="end"/>
            </w:r>
          </w:hyperlink>
        </w:p>
        <w:p w14:paraId="036B9877" w14:textId="7CF6F860" w:rsidR="0002420B" w:rsidRDefault="0002420B">
          <w:pPr>
            <w:pStyle w:val="Inhopg1"/>
            <w:tabs>
              <w:tab w:val="left" w:pos="440"/>
              <w:tab w:val="right" w:leader="dot" w:pos="9629"/>
            </w:tabs>
            <w:rPr>
              <w:rFonts w:eastAsiaTheme="minorEastAsia"/>
              <w:noProof/>
              <w:lang w:eastAsia="nl-BE"/>
            </w:rPr>
          </w:pPr>
          <w:hyperlink w:anchor="_Toc16265083" w:history="1">
            <w:r w:rsidRPr="00886510">
              <w:rPr>
                <w:rStyle w:val="Hyperlink"/>
                <w:noProof/>
              </w:rPr>
              <w:t>7.</w:t>
            </w:r>
            <w:r>
              <w:rPr>
                <w:rFonts w:eastAsiaTheme="minorEastAsia"/>
                <w:noProof/>
                <w:lang w:eastAsia="nl-BE"/>
              </w:rPr>
              <w:tab/>
            </w:r>
            <w:r w:rsidRPr="00886510">
              <w:rPr>
                <w:rStyle w:val="Hyperlink"/>
                <w:noProof/>
              </w:rPr>
              <w:t>Locatie</w:t>
            </w:r>
            <w:r>
              <w:rPr>
                <w:noProof/>
                <w:webHidden/>
              </w:rPr>
              <w:tab/>
            </w:r>
            <w:r>
              <w:rPr>
                <w:noProof/>
                <w:webHidden/>
              </w:rPr>
              <w:fldChar w:fldCharType="begin"/>
            </w:r>
            <w:r>
              <w:rPr>
                <w:noProof/>
                <w:webHidden/>
              </w:rPr>
              <w:instrText xml:space="preserve"> PAGEREF _Toc16265083 \h </w:instrText>
            </w:r>
            <w:r>
              <w:rPr>
                <w:noProof/>
                <w:webHidden/>
              </w:rPr>
            </w:r>
            <w:r>
              <w:rPr>
                <w:noProof/>
                <w:webHidden/>
              </w:rPr>
              <w:fldChar w:fldCharType="separate"/>
            </w:r>
            <w:r>
              <w:rPr>
                <w:noProof/>
                <w:webHidden/>
              </w:rPr>
              <w:t>4</w:t>
            </w:r>
            <w:r>
              <w:rPr>
                <w:noProof/>
                <w:webHidden/>
              </w:rPr>
              <w:fldChar w:fldCharType="end"/>
            </w:r>
          </w:hyperlink>
        </w:p>
        <w:p w14:paraId="51C4B6AA" w14:textId="6EB4C237" w:rsidR="0002420B" w:rsidRDefault="0002420B">
          <w:pPr>
            <w:pStyle w:val="Inhopg1"/>
            <w:tabs>
              <w:tab w:val="left" w:pos="440"/>
              <w:tab w:val="right" w:leader="dot" w:pos="9629"/>
            </w:tabs>
            <w:rPr>
              <w:rFonts w:eastAsiaTheme="minorEastAsia"/>
              <w:noProof/>
              <w:lang w:eastAsia="nl-BE"/>
            </w:rPr>
          </w:pPr>
          <w:hyperlink w:anchor="_Toc16265084" w:history="1">
            <w:r w:rsidRPr="00886510">
              <w:rPr>
                <w:rStyle w:val="Hyperlink"/>
                <w:noProof/>
              </w:rPr>
              <w:t>8.</w:t>
            </w:r>
            <w:r>
              <w:rPr>
                <w:rFonts w:eastAsiaTheme="minorEastAsia"/>
                <w:noProof/>
                <w:lang w:eastAsia="nl-BE"/>
              </w:rPr>
              <w:tab/>
            </w:r>
            <w:r w:rsidRPr="00886510">
              <w:rPr>
                <w:rStyle w:val="Hyperlink"/>
                <w:noProof/>
              </w:rPr>
              <w:t>Data en tijdstippen</w:t>
            </w:r>
            <w:r>
              <w:rPr>
                <w:noProof/>
                <w:webHidden/>
              </w:rPr>
              <w:tab/>
            </w:r>
            <w:r>
              <w:rPr>
                <w:noProof/>
                <w:webHidden/>
              </w:rPr>
              <w:fldChar w:fldCharType="begin"/>
            </w:r>
            <w:r>
              <w:rPr>
                <w:noProof/>
                <w:webHidden/>
              </w:rPr>
              <w:instrText xml:space="preserve"> PAGEREF _Toc16265084 \h </w:instrText>
            </w:r>
            <w:r>
              <w:rPr>
                <w:noProof/>
                <w:webHidden/>
              </w:rPr>
            </w:r>
            <w:r>
              <w:rPr>
                <w:noProof/>
                <w:webHidden/>
              </w:rPr>
              <w:fldChar w:fldCharType="separate"/>
            </w:r>
            <w:r>
              <w:rPr>
                <w:noProof/>
                <w:webHidden/>
              </w:rPr>
              <w:t>4</w:t>
            </w:r>
            <w:r>
              <w:rPr>
                <w:noProof/>
                <w:webHidden/>
              </w:rPr>
              <w:fldChar w:fldCharType="end"/>
            </w:r>
          </w:hyperlink>
        </w:p>
        <w:p w14:paraId="02A082C2" w14:textId="750348C7" w:rsidR="0002420B" w:rsidRDefault="0002420B">
          <w:pPr>
            <w:pStyle w:val="Inhopg1"/>
            <w:tabs>
              <w:tab w:val="left" w:pos="440"/>
              <w:tab w:val="right" w:leader="dot" w:pos="9629"/>
            </w:tabs>
            <w:rPr>
              <w:rFonts w:eastAsiaTheme="minorEastAsia"/>
              <w:noProof/>
              <w:lang w:eastAsia="nl-BE"/>
            </w:rPr>
          </w:pPr>
          <w:hyperlink w:anchor="_Toc16265085" w:history="1">
            <w:r w:rsidRPr="00886510">
              <w:rPr>
                <w:rStyle w:val="Hyperlink"/>
                <w:noProof/>
              </w:rPr>
              <w:t>9.</w:t>
            </w:r>
            <w:r>
              <w:rPr>
                <w:rFonts w:eastAsiaTheme="minorEastAsia"/>
                <w:noProof/>
                <w:lang w:eastAsia="nl-BE"/>
              </w:rPr>
              <w:tab/>
            </w:r>
            <w:r w:rsidRPr="00886510">
              <w:rPr>
                <w:rStyle w:val="Hyperlink"/>
                <w:noProof/>
              </w:rPr>
              <w:t>Annulering</w:t>
            </w:r>
            <w:r>
              <w:rPr>
                <w:noProof/>
                <w:webHidden/>
              </w:rPr>
              <w:tab/>
            </w:r>
            <w:r>
              <w:rPr>
                <w:noProof/>
                <w:webHidden/>
              </w:rPr>
              <w:fldChar w:fldCharType="begin"/>
            </w:r>
            <w:r>
              <w:rPr>
                <w:noProof/>
                <w:webHidden/>
              </w:rPr>
              <w:instrText xml:space="preserve"> PAGEREF _Toc16265085 \h </w:instrText>
            </w:r>
            <w:r>
              <w:rPr>
                <w:noProof/>
                <w:webHidden/>
              </w:rPr>
            </w:r>
            <w:r>
              <w:rPr>
                <w:noProof/>
                <w:webHidden/>
              </w:rPr>
              <w:fldChar w:fldCharType="separate"/>
            </w:r>
            <w:r>
              <w:rPr>
                <w:noProof/>
                <w:webHidden/>
              </w:rPr>
              <w:t>4</w:t>
            </w:r>
            <w:r>
              <w:rPr>
                <w:noProof/>
                <w:webHidden/>
              </w:rPr>
              <w:fldChar w:fldCharType="end"/>
            </w:r>
          </w:hyperlink>
        </w:p>
        <w:p w14:paraId="62C50EA3" w14:textId="418224E7" w:rsidR="0002420B" w:rsidRDefault="0002420B">
          <w:pPr>
            <w:pStyle w:val="Inhopg1"/>
            <w:tabs>
              <w:tab w:val="left" w:pos="660"/>
              <w:tab w:val="right" w:leader="dot" w:pos="9629"/>
            </w:tabs>
            <w:rPr>
              <w:rFonts w:eastAsiaTheme="minorEastAsia"/>
              <w:noProof/>
              <w:lang w:eastAsia="nl-BE"/>
            </w:rPr>
          </w:pPr>
          <w:hyperlink w:anchor="_Toc16265086" w:history="1">
            <w:r w:rsidRPr="00886510">
              <w:rPr>
                <w:rStyle w:val="Hyperlink"/>
                <w:rFonts w:cstheme="minorHAnsi"/>
                <w:noProof/>
              </w:rPr>
              <w:t>10.</w:t>
            </w:r>
            <w:r>
              <w:rPr>
                <w:rFonts w:eastAsiaTheme="minorEastAsia"/>
                <w:noProof/>
                <w:lang w:eastAsia="nl-BE"/>
              </w:rPr>
              <w:tab/>
            </w:r>
            <w:r w:rsidRPr="00886510">
              <w:rPr>
                <w:rStyle w:val="Hyperlink"/>
                <w:rFonts w:cstheme="minorHAnsi"/>
                <w:noProof/>
              </w:rPr>
              <w:t>KMO-Portefeuille</w:t>
            </w:r>
            <w:r>
              <w:rPr>
                <w:noProof/>
                <w:webHidden/>
              </w:rPr>
              <w:tab/>
            </w:r>
            <w:r>
              <w:rPr>
                <w:noProof/>
                <w:webHidden/>
              </w:rPr>
              <w:fldChar w:fldCharType="begin"/>
            </w:r>
            <w:r>
              <w:rPr>
                <w:noProof/>
                <w:webHidden/>
              </w:rPr>
              <w:instrText xml:space="preserve"> PAGEREF _Toc16265086 \h </w:instrText>
            </w:r>
            <w:r>
              <w:rPr>
                <w:noProof/>
                <w:webHidden/>
              </w:rPr>
            </w:r>
            <w:r>
              <w:rPr>
                <w:noProof/>
                <w:webHidden/>
              </w:rPr>
              <w:fldChar w:fldCharType="separate"/>
            </w:r>
            <w:r>
              <w:rPr>
                <w:noProof/>
                <w:webHidden/>
              </w:rPr>
              <w:t>4</w:t>
            </w:r>
            <w:r>
              <w:rPr>
                <w:noProof/>
                <w:webHidden/>
              </w:rPr>
              <w:fldChar w:fldCharType="end"/>
            </w:r>
          </w:hyperlink>
        </w:p>
        <w:p w14:paraId="21E4F755" w14:textId="6B3234D8" w:rsidR="008C0AD7" w:rsidRDefault="008C0AD7">
          <w:r>
            <w:rPr>
              <w:b/>
              <w:bCs/>
              <w:lang w:val="nl-NL"/>
            </w:rPr>
            <w:fldChar w:fldCharType="end"/>
          </w:r>
        </w:p>
      </w:sdtContent>
    </w:sdt>
    <w:p w14:paraId="21C2E181" w14:textId="77777777" w:rsidR="00A313DD" w:rsidRPr="00A313DD" w:rsidRDefault="00A313DD" w:rsidP="00A313DD"/>
    <w:p w14:paraId="4C51D898" w14:textId="75CF647C" w:rsidR="00D45318" w:rsidRDefault="00D45318">
      <w:r>
        <w:br w:type="page"/>
      </w:r>
    </w:p>
    <w:p w14:paraId="37793979" w14:textId="6F37DB15" w:rsidR="00AE7795" w:rsidRDefault="00AE7795" w:rsidP="00A65400">
      <w:pPr>
        <w:pStyle w:val="Kop1"/>
        <w:numPr>
          <w:ilvl w:val="0"/>
          <w:numId w:val="3"/>
        </w:numPr>
        <w:ind w:left="709" w:hanging="709"/>
      </w:pPr>
      <w:bookmarkStart w:id="1" w:name="_Toc16265077"/>
      <w:r>
        <w:lastRenderedPageBreak/>
        <w:t>Referte</w:t>
      </w:r>
      <w:bookmarkEnd w:id="1"/>
    </w:p>
    <w:p w14:paraId="76D98350" w14:textId="7C7697B1" w:rsidR="00406373" w:rsidRPr="00AE7795" w:rsidRDefault="00406373" w:rsidP="00CA0955">
      <w:pPr>
        <w:ind w:left="709"/>
      </w:pPr>
      <w:r>
        <w:t xml:space="preserve">Codex </w:t>
      </w:r>
      <w:r w:rsidR="00D1044F">
        <w:t>Boek VI – Chemische, kankerverwekkende en mutagene agentia</w:t>
      </w:r>
      <w:r w:rsidR="007001BB">
        <w:t xml:space="preserve"> – Titel 3</w:t>
      </w:r>
    </w:p>
    <w:p w14:paraId="7BC728FC" w14:textId="3663FE44" w:rsidR="003A0496" w:rsidRDefault="00CA0955" w:rsidP="00A65400">
      <w:pPr>
        <w:pStyle w:val="Kop1"/>
        <w:numPr>
          <w:ilvl w:val="0"/>
          <w:numId w:val="3"/>
        </w:numPr>
        <w:ind w:left="709" w:hanging="709"/>
      </w:pPr>
      <w:bookmarkStart w:id="2" w:name="_Toc16265078"/>
      <w:r>
        <w:t>Doelstelling</w:t>
      </w:r>
      <w:bookmarkEnd w:id="2"/>
    </w:p>
    <w:p w14:paraId="35D974A0" w14:textId="0838687D" w:rsidR="00CA0955" w:rsidRDefault="009935CD" w:rsidP="00F34C07">
      <w:pPr>
        <w:ind w:left="709"/>
        <w:jc w:val="both"/>
      </w:pPr>
      <w:r>
        <w:t>ARTIMIS bvba organiseert</w:t>
      </w:r>
      <w:r w:rsidR="006A20DB">
        <w:t xml:space="preserve">, deze verplichte opleiding voor </w:t>
      </w:r>
      <w:proofErr w:type="spellStart"/>
      <w:r w:rsidR="006A20DB">
        <w:t>asbestverwijderaars</w:t>
      </w:r>
      <w:proofErr w:type="spellEnd"/>
      <w:r w:rsidR="006A20DB">
        <w:t>, zoals b</w:t>
      </w:r>
      <w:r w:rsidR="000D7E52">
        <w:t>epaald in referte.</w:t>
      </w:r>
    </w:p>
    <w:p w14:paraId="770D468B" w14:textId="0FA5CB62" w:rsidR="000D7E52" w:rsidRDefault="000D7E52" w:rsidP="00F34C07">
      <w:pPr>
        <w:ind w:left="709"/>
        <w:jc w:val="both"/>
      </w:pPr>
      <w:r>
        <w:t xml:space="preserve">Na het volgen van de 32 uur en het slagen in het </w:t>
      </w:r>
      <w:r w:rsidR="00794B79">
        <w:t xml:space="preserve">eindexamen (theorie en praktijk) mogen de werknemers </w:t>
      </w:r>
      <w:r w:rsidR="005333C8">
        <w:t>asbestverwijderingswerken</w:t>
      </w:r>
      <w:r w:rsidR="00B016D2">
        <w:t>, volgens de methode van de hermetisch afgesloten zone en de couveusezak</w:t>
      </w:r>
      <w:r w:rsidR="004D1DEA">
        <w:t>,</w:t>
      </w:r>
      <w:r w:rsidR="005333C8">
        <w:t xml:space="preserve"> uitvoeren</w:t>
      </w:r>
      <w:r w:rsidR="004D1DEA">
        <w:t>.</w:t>
      </w:r>
    </w:p>
    <w:p w14:paraId="6678328F" w14:textId="193E5635" w:rsidR="004D1DEA" w:rsidRDefault="00D63EEA" w:rsidP="00F34C07">
      <w:pPr>
        <w:ind w:left="709"/>
        <w:jc w:val="both"/>
      </w:pPr>
      <w:r>
        <w:t xml:space="preserve">Daarna moeten de </w:t>
      </w:r>
      <w:r w:rsidR="0049418F">
        <w:t xml:space="preserve">werknemers jaarlijks een herhalingsopleiding van 8 uur volgen. </w:t>
      </w:r>
      <w:r w:rsidR="00AA7F70">
        <w:t xml:space="preserve">De herhalingsopleidingen worden </w:t>
      </w:r>
      <w:r w:rsidR="009D01DA">
        <w:t>opgesplitst</w:t>
      </w:r>
      <w:r w:rsidR="00AA7F70">
        <w:t xml:space="preserve"> in </w:t>
      </w:r>
      <w:r w:rsidR="009D01DA">
        <w:t xml:space="preserve">een </w:t>
      </w:r>
      <w:r w:rsidR="00AA7F70">
        <w:t>training voor ‘Werfleiders’ en ‘Arbeiders</w:t>
      </w:r>
      <w:r w:rsidR="00705601">
        <w:t>’.</w:t>
      </w:r>
    </w:p>
    <w:p w14:paraId="470D94E5" w14:textId="54EB4445" w:rsidR="00F61A69" w:rsidRDefault="00F61A69" w:rsidP="00A65400">
      <w:pPr>
        <w:pStyle w:val="Kop1"/>
        <w:numPr>
          <w:ilvl w:val="0"/>
          <w:numId w:val="3"/>
        </w:numPr>
        <w:ind w:left="709" w:hanging="709"/>
        <w:rPr>
          <w:rFonts w:cstheme="majorHAnsi"/>
        </w:rPr>
      </w:pPr>
      <w:bookmarkStart w:id="3" w:name="_Toc16265079"/>
      <w:r>
        <w:rPr>
          <w:rFonts w:cstheme="majorHAnsi"/>
        </w:rPr>
        <w:t>Opleidingsvoorwaarden</w:t>
      </w:r>
      <w:r w:rsidR="00C07854">
        <w:rPr>
          <w:rFonts w:cstheme="majorHAnsi"/>
        </w:rPr>
        <w:t xml:space="preserve"> – Voorwaarden Face Fit Test en Examen</w:t>
      </w:r>
      <w:bookmarkEnd w:id="3"/>
    </w:p>
    <w:p w14:paraId="2801E974" w14:textId="011B09F9" w:rsidR="00F61A69" w:rsidRPr="00F61A69" w:rsidRDefault="00A43B33" w:rsidP="00E431FF">
      <w:pPr>
        <w:ind w:left="709"/>
      </w:pPr>
      <w:r>
        <w:t xml:space="preserve">Kennis van de Nederlandse taal. </w:t>
      </w:r>
      <w:r w:rsidR="00955BBC">
        <w:t>Geen</w:t>
      </w:r>
      <w:r>
        <w:t xml:space="preserve"> bijkomende </w:t>
      </w:r>
      <w:r w:rsidR="00955BBC">
        <w:t xml:space="preserve">specifieke </w:t>
      </w:r>
      <w:r w:rsidR="002C3F4D">
        <w:t>opleidingsvoorwaarden.</w:t>
      </w:r>
      <w:r w:rsidR="00066BD8">
        <w:t xml:space="preserve"> </w:t>
      </w:r>
      <w:r w:rsidR="00623E73">
        <w:br/>
        <w:t xml:space="preserve">Om deel te nemen aan </w:t>
      </w:r>
      <w:r w:rsidR="00CF7C70">
        <w:t>de Face Fit Test en aan het examen moet de deeln</w:t>
      </w:r>
      <w:r w:rsidR="00C66E7B">
        <w:t>emer ‘glad geschoren zijn’</w:t>
      </w:r>
      <w:r w:rsidR="00C07854">
        <w:t xml:space="preserve"> (baard,</w:t>
      </w:r>
      <w:r w:rsidR="004B167B">
        <w:t xml:space="preserve"> </w:t>
      </w:r>
      <w:r w:rsidR="00C07854">
        <w:t>snor, stoppelbaard</w:t>
      </w:r>
      <w:r w:rsidR="004B167B">
        <w:t xml:space="preserve"> zijn niet toegestaan</w:t>
      </w:r>
      <w:r w:rsidR="00C07854">
        <w:t>).</w:t>
      </w:r>
    </w:p>
    <w:p w14:paraId="7AEF2B0A" w14:textId="5C8074CC" w:rsidR="00A313DD" w:rsidRPr="00BB299C" w:rsidRDefault="00BB299C" w:rsidP="00A65400">
      <w:pPr>
        <w:pStyle w:val="Kop1"/>
        <w:numPr>
          <w:ilvl w:val="0"/>
          <w:numId w:val="3"/>
        </w:numPr>
        <w:ind w:left="709" w:hanging="709"/>
        <w:rPr>
          <w:rFonts w:cstheme="majorHAnsi"/>
        </w:rPr>
      </w:pPr>
      <w:bookmarkStart w:id="4" w:name="_Toc16265080"/>
      <w:r w:rsidRPr="00BB299C">
        <w:rPr>
          <w:rFonts w:cstheme="majorHAnsi"/>
        </w:rPr>
        <w:t>Prijs</w:t>
      </w:r>
      <w:bookmarkEnd w:id="4"/>
    </w:p>
    <w:p w14:paraId="70E9082E" w14:textId="204013D1" w:rsidR="00DC558A" w:rsidRDefault="00F9500E" w:rsidP="00DC558A">
      <w:pPr>
        <w:ind w:left="709"/>
        <w:jc w:val="both"/>
        <w:rPr>
          <w:rFonts w:asciiTheme="majorHAnsi" w:hAnsiTheme="majorHAnsi" w:cstheme="majorHAnsi"/>
        </w:rPr>
      </w:pPr>
      <w:r w:rsidRPr="0090233D">
        <w:rPr>
          <w:rFonts w:asciiTheme="majorHAnsi" w:hAnsiTheme="majorHAnsi" w:cstheme="majorHAnsi"/>
        </w:rPr>
        <w:t xml:space="preserve">Per deelnemer: </w:t>
      </w:r>
      <w:r w:rsidR="005D44ED" w:rsidRPr="0090233D">
        <w:rPr>
          <w:rFonts w:asciiTheme="majorHAnsi" w:hAnsiTheme="majorHAnsi" w:cstheme="majorHAnsi"/>
        </w:rPr>
        <w:t>1</w:t>
      </w:r>
      <w:r w:rsidR="00E23133">
        <w:rPr>
          <w:rFonts w:asciiTheme="majorHAnsi" w:hAnsiTheme="majorHAnsi" w:cstheme="majorHAnsi"/>
        </w:rPr>
        <w:t>4</w:t>
      </w:r>
      <w:r w:rsidR="004B3AC7" w:rsidRPr="0090233D">
        <w:rPr>
          <w:rFonts w:asciiTheme="majorHAnsi" w:hAnsiTheme="majorHAnsi" w:cstheme="majorHAnsi"/>
        </w:rPr>
        <w:t xml:space="preserve">50,00 Euro </w:t>
      </w:r>
      <w:proofErr w:type="spellStart"/>
      <w:r w:rsidR="00135AD5" w:rsidRPr="0090233D">
        <w:rPr>
          <w:rFonts w:asciiTheme="majorHAnsi" w:hAnsiTheme="majorHAnsi" w:cstheme="majorHAnsi"/>
        </w:rPr>
        <w:t>Excl</w:t>
      </w:r>
      <w:proofErr w:type="spellEnd"/>
      <w:r w:rsidR="00135AD5" w:rsidRPr="0090233D">
        <w:rPr>
          <w:rFonts w:asciiTheme="majorHAnsi" w:hAnsiTheme="majorHAnsi" w:cstheme="majorHAnsi"/>
        </w:rPr>
        <w:t xml:space="preserve"> BTW</w:t>
      </w:r>
      <w:r w:rsidR="006F3F20">
        <w:rPr>
          <w:rFonts w:asciiTheme="majorHAnsi" w:hAnsiTheme="majorHAnsi" w:cstheme="majorHAnsi"/>
        </w:rPr>
        <w:t>.</w:t>
      </w:r>
    </w:p>
    <w:p w14:paraId="2E68F213" w14:textId="36EBCDAA" w:rsidR="004B3AC7" w:rsidRPr="0090233D" w:rsidRDefault="00E3245C" w:rsidP="00DC558A">
      <w:pPr>
        <w:ind w:left="709"/>
        <w:jc w:val="both"/>
        <w:rPr>
          <w:rFonts w:asciiTheme="majorHAnsi" w:hAnsiTheme="majorHAnsi" w:cstheme="majorHAnsi"/>
        </w:rPr>
      </w:pPr>
      <w:r>
        <w:rPr>
          <w:rFonts w:asciiTheme="majorHAnsi" w:hAnsiTheme="majorHAnsi" w:cstheme="majorHAnsi"/>
        </w:rPr>
        <w:t xml:space="preserve">Inbegrepen: </w:t>
      </w:r>
      <w:r w:rsidR="001419DB">
        <w:rPr>
          <w:rFonts w:asciiTheme="majorHAnsi" w:hAnsiTheme="majorHAnsi" w:cstheme="majorHAnsi"/>
        </w:rPr>
        <w:t>cursusmateriaal, PBM (wegwerpoverall, handschoenen)</w:t>
      </w:r>
      <w:r w:rsidR="006A27CF">
        <w:rPr>
          <w:rFonts w:asciiTheme="majorHAnsi" w:hAnsiTheme="majorHAnsi" w:cstheme="majorHAnsi"/>
        </w:rPr>
        <w:t xml:space="preserve">, koffie/thee, water, </w:t>
      </w:r>
      <w:r w:rsidR="001F0659">
        <w:rPr>
          <w:rFonts w:asciiTheme="majorHAnsi" w:hAnsiTheme="majorHAnsi" w:cstheme="majorHAnsi"/>
        </w:rPr>
        <w:t>lunchpakket.</w:t>
      </w:r>
    </w:p>
    <w:p w14:paraId="36AD3B4E" w14:textId="449E5495" w:rsidR="00BB299C" w:rsidRPr="00BB299C" w:rsidRDefault="00CE3458" w:rsidP="00BB299C">
      <w:pPr>
        <w:pStyle w:val="Kop1"/>
        <w:numPr>
          <w:ilvl w:val="0"/>
          <w:numId w:val="3"/>
        </w:numPr>
        <w:ind w:left="709" w:hanging="709"/>
      </w:pPr>
      <w:bookmarkStart w:id="5" w:name="_Toc16265081"/>
      <w:r>
        <w:t>Inhoud</w:t>
      </w:r>
      <w:bookmarkEnd w:id="5"/>
    </w:p>
    <w:p w14:paraId="44530715" w14:textId="1B989AF8" w:rsidR="00A313DD" w:rsidRDefault="0090233D" w:rsidP="007841FA">
      <w:pPr>
        <w:ind w:left="709"/>
        <w:jc w:val="both"/>
        <w:rPr>
          <w:rFonts w:asciiTheme="majorHAnsi" w:hAnsiTheme="majorHAnsi" w:cstheme="majorHAnsi"/>
        </w:rPr>
      </w:pPr>
      <w:r w:rsidRPr="0090233D">
        <w:rPr>
          <w:rFonts w:asciiTheme="majorHAnsi" w:hAnsiTheme="majorHAnsi" w:cstheme="majorHAnsi"/>
        </w:rPr>
        <w:t xml:space="preserve">Deze opleiding is volledig </w:t>
      </w:r>
      <w:r>
        <w:rPr>
          <w:rFonts w:asciiTheme="majorHAnsi" w:hAnsiTheme="majorHAnsi" w:cstheme="majorHAnsi"/>
        </w:rPr>
        <w:t xml:space="preserve">afgestemd en </w:t>
      </w:r>
      <w:r w:rsidR="00FA3EBE">
        <w:rPr>
          <w:rFonts w:asciiTheme="majorHAnsi" w:hAnsiTheme="majorHAnsi" w:cstheme="majorHAnsi"/>
        </w:rPr>
        <w:t xml:space="preserve">in overeenstemming met de regelgeving zoals hernomen in </w:t>
      </w:r>
      <w:r w:rsidR="0096400D">
        <w:rPr>
          <w:rFonts w:asciiTheme="majorHAnsi" w:hAnsiTheme="majorHAnsi" w:cstheme="majorHAnsi"/>
        </w:rPr>
        <w:t xml:space="preserve">referte. </w:t>
      </w:r>
      <w:r w:rsidR="001A6541">
        <w:rPr>
          <w:rFonts w:asciiTheme="majorHAnsi" w:hAnsiTheme="majorHAnsi" w:cstheme="majorHAnsi"/>
        </w:rPr>
        <w:t>De eindtermen</w:t>
      </w:r>
      <w:r w:rsidR="00BA2AD3">
        <w:rPr>
          <w:rFonts w:asciiTheme="majorHAnsi" w:hAnsiTheme="majorHAnsi" w:cstheme="majorHAnsi"/>
        </w:rPr>
        <w:t xml:space="preserve"> </w:t>
      </w:r>
      <w:r w:rsidR="003C6165">
        <w:rPr>
          <w:rFonts w:asciiTheme="majorHAnsi" w:hAnsiTheme="majorHAnsi" w:cstheme="majorHAnsi"/>
        </w:rPr>
        <w:t>‘</w:t>
      </w:r>
      <w:proofErr w:type="spellStart"/>
      <w:r w:rsidR="003C6165">
        <w:rPr>
          <w:rFonts w:asciiTheme="majorHAnsi" w:hAnsiTheme="majorHAnsi" w:cstheme="majorHAnsi"/>
        </w:rPr>
        <w:t>Asbestverwijderaar</w:t>
      </w:r>
      <w:proofErr w:type="spellEnd"/>
      <w:r w:rsidR="00A33971">
        <w:rPr>
          <w:rFonts w:asciiTheme="majorHAnsi" w:hAnsiTheme="majorHAnsi" w:cstheme="majorHAnsi"/>
        </w:rPr>
        <w:t xml:space="preserve">’ zoals bepaald door CONSTRUCTIV zijn </w:t>
      </w:r>
      <w:r w:rsidR="007841FA">
        <w:rPr>
          <w:rFonts w:asciiTheme="majorHAnsi" w:hAnsiTheme="majorHAnsi" w:cstheme="majorHAnsi"/>
        </w:rPr>
        <w:t xml:space="preserve">tevens </w:t>
      </w:r>
      <w:r w:rsidR="00DD7F45">
        <w:rPr>
          <w:rFonts w:asciiTheme="majorHAnsi" w:hAnsiTheme="majorHAnsi" w:cstheme="majorHAnsi"/>
        </w:rPr>
        <w:t xml:space="preserve">volledig </w:t>
      </w:r>
      <w:r w:rsidR="00F45A58">
        <w:rPr>
          <w:rFonts w:asciiTheme="majorHAnsi" w:hAnsiTheme="majorHAnsi" w:cstheme="majorHAnsi"/>
        </w:rPr>
        <w:t xml:space="preserve">geïntegreerd in </w:t>
      </w:r>
      <w:r w:rsidR="00DD7F45">
        <w:rPr>
          <w:rFonts w:asciiTheme="majorHAnsi" w:hAnsiTheme="majorHAnsi" w:cstheme="majorHAnsi"/>
        </w:rPr>
        <w:t>dit trainingspakket.</w:t>
      </w:r>
    </w:p>
    <w:tbl>
      <w:tblPr>
        <w:tblStyle w:val="Tabelraster"/>
        <w:tblW w:w="0" w:type="auto"/>
        <w:tblInd w:w="709" w:type="dxa"/>
        <w:tblLook w:val="04A0" w:firstRow="1" w:lastRow="0" w:firstColumn="1" w:lastColumn="0" w:noHBand="0" w:noVBand="1"/>
      </w:tblPr>
      <w:tblGrid>
        <w:gridCol w:w="4460"/>
        <w:gridCol w:w="4460"/>
      </w:tblGrid>
      <w:tr w:rsidR="00647E36" w14:paraId="6774F102" w14:textId="77777777" w:rsidTr="00647E36">
        <w:tc>
          <w:tcPr>
            <w:tcW w:w="4814" w:type="dxa"/>
          </w:tcPr>
          <w:p w14:paraId="27BCB038" w14:textId="484528A4" w:rsidR="00647E36" w:rsidRDefault="00647E36" w:rsidP="00647E36">
            <w:pPr>
              <w:ind w:left="709"/>
              <w:jc w:val="both"/>
              <w:rPr>
                <w:rFonts w:asciiTheme="majorHAnsi" w:hAnsiTheme="majorHAnsi" w:cstheme="majorHAnsi"/>
              </w:rPr>
            </w:pPr>
            <w:r>
              <w:rPr>
                <w:rFonts w:asciiTheme="majorHAnsi" w:hAnsiTheme="majorHAnsi" w:cstheme="majorHAnsi"/>
              </w:rPr>
              <w:t>Theorie (16 uur)</w:t>
            </w:r>
          </w:p>
        </w:tc>
        <w:tc>
          <w:tcPr>
            <w:tcW w:w="4815" w:type="dxa"/>
          </w:tcPr>
          <w:p w14:paraId="0CC11CA7" w14:textId="74F28B1F" w:rsidR="00647E36" w:rsidRDefault="00647E36" w:rsidP="00647E36">
            <w:pPr>
              <w:ind w:left="709"/>
              <w:rPr>
                <w:rFonts w:asciiTheme="majorHAnsi" w:hAnsiTheme="majorHAnsi" w:cstheme="majorHAnsi"/>
              </w:rPr>
            </w:pPr>
            <w:r>
              <w:rPr>
                <w:rFonts w:asciiTheme="majorHAnsi" w:hAnsiTheme="majorHAnsi" w:cstheme="majorHAnsi"/>
              </w:rPr>
              <w:t>Praktijk (16 uur)</w:t>
            </w:r>
          </w:p>
        </w:tc>
      </w:tr>
      <w:tr w:rsidR="00647E36" w14:paraId="79FB0FB9" w14:textId="77777777" w:rsidTr="00647E36">
        <w:tc>
          <w:tcPr>
            <w:tcW w:w="4814" w:type="dxa"/>
          </w:tcPr>
          <w:p w14:paraId="29B779F6"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Regelgeving</w:t>
            </w:r>
          </w:p>
          <w:p w14:paraId="7ECE88C3"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Asbestherkenning</w:t>
            </w:r>
          </w:p>
          <w:p w14:paraId="54619C19"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Gebruik asbest</w:t>
            </w:r>
          </w:p>
          <w:p w14:paraId="3FAE3D47"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Gezondheidsrisico’s</w:t>
            </w:r>
          </w:p>
          <w:p w14:paraId="1A71B09A"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Gezondheidstoezicht</w:t>
            </w:r>
          </w:p>
          <w:p w14:paraId="1690B553"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Sloop- en verwijderingswerken</w:t>
            </w:r>
          </w:p>
          <w:p w14:paraId="4888FF87"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EHBO – Noodprocedures</w:t>
            </w:r>
          </w:p>
          <w:p w14:paraId="4ABFB7BB"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Persoonlijke beschermingsmiddelen</w:t>
            </w:r>
          </w:p>
          <w:p w14:paraId="37F86B08"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Metingen</w:t>
            </w:r>
          </w:p>
          <w:p w14:paraId="502EF38A"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Hygiëne en andere risico’s</w:t>
            </w:r>
          </w:p>
          <w:p w14:paraId="3441C29C" w14:textId="77777777" w:rsidR="00647E36" w:rsidRDefault="00647E36" w:rsidP="00647E36">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Afval</w:t>
            </w:r>
          </w:p>
          <w:p w14:paraId="0C4EB85D" w14:textId="7556C089" w:rsidR="00606969" w:rsidRDefault="00647E36" w:rsidP="0083603D">
            <w:pPr>
              <w:pStyle w:val="Lijstalinea"/>
              <w:numPr>
                <w:ilvl w:val="0"/>
                <w:numId w:val="4"/>
              </w:numPr>
              <w:ind w:left="458" w:hanging="425"/>
              <w:jc w:val="both"/>
              <w:rPr>
                <w:rFonts w:asciiTheme="majorHAnsi" w:hAnsiTheme="majorHAnsi" w:cstheme="majorHAnsi"/>
              </w:rPr>
            </w:pPr>
            <w:r>
              <w:rPr>
                <w:rFonts w:asciiTheme="majorHAnsi" w:hAnsiTheme="majorHAnsi" w:cstheme="majorHAnsi"/>
              </w:rPr>
              <w:t>Inventarisatie en beheersplan</w:t>
            </w:r>
          </w:p>
        </w:tc>
        <w:tc>
          <w:tcPr>
            <w:tcW w:w="4815" w:type="dxa"/>
          </w:tcPr>
          <w:p w14:paraId="2ED1F9CA" w14:textId="77777777" w:rsidR="00647E36" w:rsidRDefault="00647E36" w:rsidP="00647E36">
            <w:pPr>
              <w:pStyle w:val="Lijstalinea"/>
              <w:numPr>
                <w:ilvl w:val="0"/>
                <w:numId w:val="4"/>
              </w:numPr>
              <w:ind w:left="451" w:hanging="425"/>
              <w:rPr>
                <w:rFonts w:asciiTheme="majorHAnsi" w:hAnsiTheme="majorHAnsi" w:cstheme="majorHAnsi"/>
              </w:rPr>
            </w:pPr>
            <w:r>
              <w:rPr>
                <w:rFonts w:asciiTheme="majorHAnsi" w:hAnsiTheme="majorHAnsi" w:cstheme="majorHAnsi"/>
              </w:rPr>
              <w:t>Identificeren van de materialen</w:t>
            </w:r>
          </w:p>
          <w:p w14:paraId="48689918" w14:textId="77777777" w:rsidR="00647E36" w:rsidRDefault="00647E36" w:rsidP="00647E36">
            <w:pPr>
              <w:pStyle w:val="Lijstalinea"/>
              <w:numPr>
                <w:ilvl w:val="0"/>
                <w:numId w:val="4"/>
              </w:numPr>
              <w:ind w:left="451" w:hanging="425"/>
              <w:rPr>
                <w:rFonts w:asciiTheme="majorHAnsi" w:hAnsiTheme="majorHAnsi" w:cstheme="majorHAnsi"/>
              </w:rPr>
            </w:pPr>
            <w:r>
              <w:rPr>
                <w:rFonts w:asciiTheme="majorHAnsi" w:hAnsiTheme="majorHAnsi" w:cstheme="majorHAnsi"/>
              </w:rPr>
              <w:t>Opbouw van zones</w:t>
            </w:r>
          </w:p>
          <w:p w14:paraId="6FC5F7F8" w14:textId="77777777" w:rsidR="00647E36" w:rsidRDefault="00647E36" w:rsidP="00647E36">
            <w:pPr>
              <w:pStyle w:val="Lijstalinea"/>
              <w:numPr>
                <w:ilvl w:val="0"/>
                <w:numId w:val="4"/>
              </w:numPr>
              <w:ind w:left="451" w:hanging="425"/>
              <w:rPr>
                <w:rFonts w:asciiTheme="majorHAnsi" w:hAnsiTheme="majorHAnsi" w:cstheme="majorHAnsi"/>
              </w:rPr>
            </w:pPr>
            <w:r>
              <w:rPr>
                <w:rFonts w:asciiTheme="majorHAnsi" w:hAnsiTheme="majorHAnsi" w:cstheme="majorHAnsi"/>
              </w:rPr>
              <w:t>Gebruik couveusezak</w:t>
            </w:r>
          </w:p>
          <w:p w14:paraId="18C6E586" w14:textId="77777777" w:rsidR="00647E36" w:rsidRDefault="00647E36" w:rsidP="00647E36">
            <w:pPr>
              <w:pStyle w:val="Lijstalinea"/>
              <w:numPr>
                <w:ilvl w:val="0"/>
                <w:numId w:val="4"/>
              </w:numPr>
              <w:ind w:left="451" w:hanging="425"/>
              <w:rPr>
                <w:rFonts w:asciiTheme="majorHAnsi" w:hAnsiTheme="majorHAnsi" w:cstheme="majorHAnsi"/>
              </w:rPr>
            </w:pPr>
            <w:r>
              <w:rPr>
                <w:rFonts w:asciiTheme="majorHAnsi" w:hAnsiTheme="majorHAnsi" w:cstheme="majorHAnsi"/>
              </w:rPr>
              <w:t>Rooktest</w:t>
            </w:r>
          </w:p>
          <w:p w14:paraId="2160060C" w14:textId="77777777" w:rsidR="00647E36" w:rsidRDefault="00647E36" w:rsidP="00647E36">
            <w:pPr>
              <w:pStyle w:val="Lijstalinea"/>
              <w:numPr>
                <w:ilvl w:val="0"/>
                <w:numId w:val="4"/>
              </w:numPr>
              <w:ind w:left="451" w:hanging="425"/>
              <w:rPr>
                <w:rFonts w:asciiTheme="majorHAnsi" w:hAnsiTheme="majorHAnsi" w:cstheme="majorHAnsi"/>
              </w:rPr>
            </w:pPr>
            <w:r>
              <w:rPr>
                <w:rFonts w:asciiTheme="majorHAnsi" w:hAnsiTheme="majorHAnsi" w:cstheme="majorHAnsi"/>
              </w:rPr>
              <w:t>Vrijgave</w:t>
            </w:r>
          </w:p>
          <w:p w14:paraId="7BD4AEF5" w14:textId="77777777" w:rsidR="00647E36" w:rsidRDefault="00647E36" w:rsidP="00647E36">
            <w:pPr>
              <w:pStyle w:val="Lijstalinea"/>
              <w:numPr>
                <w:ilvl w:val="0"/>
                <w:numId w:val="4"/>
              </w:numPr>
              <w:ind w:left="451" w:hanging="425"/>
              <w:rPr>
                <w:rFonts w:asciiTheme="majorHAnsi" w:hAnsiTheme="majorHAnsi" w:cstheme="majorHAnsi"/>
              </w:rPr>
            </w:pPr>
            <w:r>
              <w:rPr>
                <w:rFonts w:asciiTheme="majorHAnsi" w:hAnsiTheme="majorHAnsi" w:cstheme="majorHAnsi"/>
              </w:rPr>
              <w:t>Onderdruk en -registratie</w:t>
            </w:r>
          </w:p>
          <w:p w14:paraId="2948DA7A" w14:textId="517F3230" w:rsidR="00647E36" w:rsidRDefault="00647E36" w:rsidP="00647E36">
            <w:pPr>
              <w:pStyle w:val="Lijstalinea"/>
              <w:numPr>
                <w:ilvl w:val="0"/>
                <w:numId w:val="4"/>
              </w:numPr>
              <w:ind w:left="451" w:hanging="425"/>
              <w:rPr>
                <w:rFonts w:asciiTheme="majorHAnsi" w:hAnsiTheme="majorHAnsi" w:cstheme="majorHAnsi"/>
              </w:rPr>
            </w:pPr>
            <w:r>
              <w:rPr>
                <w:rFonts w:asciiTheme="majorHAnsi" w:hAnsiTheme="majorHAnsi" w:cstheme="majorHAnsi"/>
              </w:rPr>
              <w:t>Persoonlijke beschermingsmiddelen</w:t>
            </w:r>
          </w:p>
          <w:p w14:paraId="17B54E28" w14:textId="7FCC7214" w:rsidR="002C5135" w:rsidRDefault="002C5135" w:rsidP="00647E36">
            <w:pPr>
              <w:pStyle w:val="Lijstalinea"/>
              <w:numPr>
                <w:ilvl w:val="0"/>
                <w:numId w:val="4"/>
              </w:numPr>
              <w:ind w:left="451" w:hanging="425"/>
              <w:rPr>
                <w:rFonts w:asciiTheme="majorHAnsi" w:hAnsiTheme="majorHAnsi" w:cstheme="majorHAnsi"/>
              </w:rPr>
            </w:pPr>
            <w:r>
              <w:rPr>
                <w:rFonts w:asciiTheme="majorHAnsi" w:hAnsiTheme="majorHAnsi" w:cstheme="majorHAnsi"/>
              </w:rPr>
              <w:t>Risicobeoordeling</w:t>
            </w:r>
          </w:p>
          <w:p w14:paraId="51218A90" w14:textId="77777777" w:rsidR="002C5135" w:rsidRDefault="002C5135" w:rsidP="002C5135">
            <w:pPr>
              <w:pStyle w:val="Lijstalinea"/>
              <w:ind w:left="451"/>
              <w:rPr>
                <w:rFonts w:asciiTheme="majorHAnsi" w:hAnsiTheme="majorHAnsi" w:cstheme="majorHAnsi"/>
              </w:rPr>
            </w:pPr>
          </w:p>
          <w:p w14:paraId="43038B12" w14:textId="77777777" w:rsidR="00647E36" w:rsidRDefault="00647E36" w:rsidP="007841FA">
            <w:pPr>
              <w:jc w:val="both"/>
              <w:rPr>
                <w:rFonts w:asciiTheme="majorHAnsi" w:hAnsiTheme="majorHAnsi" w:cstheme="majorHAnsi"/>
              </w:rPr>
            </w:pPr>
          </w:p>
        </w:tc>
      </w:tr>
    </w:tbl>
    <w:p w14:paraId="485B098C" w14:textId="73A526E3" w:rsidR="007A712E" w:rsidRDefault="007A712E" w:rsidP="00F34C07">
      <w:pPr>
        <w:ind w:left="709"/>
        <w:jc w:val="both"/>
        <w:rPr>
          <w:rFonts w:asciiTheme="majorHAnsi" w:hAnsiTheme="majorHAnsi" w:cstheme="majorHAnsi"/>
        </w:rPr>
      </w:pPr>
      <w:r>
        <w:rPr>
          <w:rFonts w:asciiTheme="majorHAnsi" w:hAnsiTheme="majorHAnsi" w:cstheme="majorHAnsi"/>
        </w:rPr>
        <w:t xml:space="preserve">Tijdens de training </w:t>
      </w:r>
      <w:r w:rsidR="00F7149C">
        <w:rPr>
          <w:rFonts w:asciiTheme="majorHAnsi" w:hAnsiTheme="majorHAnsi" w:cstheme="majorHAnsi"/>
        </w:rPr>
        <w:t>is tevens een Face</w:t>
      </w:r>
      <w:r w:rsidR="00DC5034">
        <w:rPr>
          <w:rFonts w:asciiTheme="majorHAnsi" w:hAnsiTheme="majorHAnsi" w:cstheme="majorHAnsi"/>
        </w:rPr>
        <w:t xml:space="preserve"> Fit</w:t>
      </w:r>
      <w:r w:rsidR="0012422F">
        <w:rPr>
          <w:rFonts w:asciiTheme="majorHAnsi" w:hAnsiTheme="majorHAnsi" w:cstheme="majorHAnsi"/>
        </w:rPr>
        <w:t xml:space="preserve"> Test </w:t>
      </w:r>
      <w:r w:rsidR="002101AF">
        <w:rPr>
          <w:rFonts w:asciiTheme="majorHAnsi" w:hAnsiTheme="majorHAnsi" w:cstheme="majorHAnsi"/>
        </w:rPr>
        <w:t xml:space="preserve">voorzien. Elke deelnemer dient bijgevolg in het bezit te zijn van </w:t>
      </w:r>
      <w:r w:rsidR="0046069E">
        <w:rPr>
          <w:rFonts w:asciiTheme="majorHAnsi" w:hAnsiTheme="majorHAnsi" w:cstheme="majorHAnsi"/>
        </w:rPr>
        <w:t xml:space="preserve">zijn/haar </w:t>
      </w:r>
      <w:r w:rsidR="00607677">
        <w:rPr>
          <w:rFonts w:asciiTheme="majorHAnsi" w:hAnsiTheme="majorHAnsi" w:cstheme="majorHAnsi"/>
        </w:rPr>
        <w:t xml:space="preserve">persoonlijk </w:t>
      </w:r>
      <w:r w:rsidR="0046069E">
        <w:rPr>
          <w:rFonts w:asciiTheme="majorHAnsi" w:hAnsiTheme="majorHAnsi" w:cstheme="majorHAnsi"/>
        </w:rPr>
        <w:t>volgelaatsmasker.</w:t>
      </w:r>
      <w:r w:rsidR="005044DF">
        <w:rPr>
          <w:rFonts w:asciiTheme="majorHAnsi" w:hAnsiTheme="majorHAnsi" w:cstheme="majorHAnsi"/>
        </w:rPr>
        <w:t xml:space="preserve"> </w:t>
      </w:r>
      <w:r w:rsidR="003A4F20">
        <w:rPr>
          <w:rFonts w:asciiTheme="majorHAnsi" w:hAnsiTheme="majorHAnsi" w:cstheme="majorHAnsi"/>
        </w:rPr>
        <w:t>Het persoonlijk masker zal</w:t>
      </w:r>
      <w:r w:rsidR="00425EC2">
        <w:rPr>
          <w:rFonts w:asciiTheme="majorHAnsi" w:hAnsiTheme="majorHAnsi" w:cstheme="majorHAnsi"/>
        </w:rPr>
        <w:t xml:space="preserve"> enkel worden </w:t>
      </w:r>
      <w:r w:rsidR="003A4F20">
        <w:rPr>
          <w:rFonts w:asciiTheme="majorHAnsi" w:hAnsiTheme="majorHAnsi" w:cstheme="majorHAnsi"/>
        </w:rPr>
        <w:t xml:space="preserve">getest indien deze in goede staat, </w:t>
      </w:r>
      <w:r w:rsidR="000F1005">
        <w:rPr>
          <w:rFonts w:asciiTheme="majorHAnsi" w:hAnsiTheme="majorHAnsi" w:cstheme="majorHAnsi"/>
        </w:rPr>
        <w:t xml:space="preserve">goed onderhouden en </w:t>
      </w:r>
      <w:r w:rsidR="00177EA9">
        <w:rPr>
          <w:rFonts w:asciiTheme="majorHAnsi" w:hAnsiTheme="majorHAnsi" w:cstheme="majorHAnsi"/>
        </w:rPr>
        <w:t>in goede</w:t>
      </w:r>
      <w:r w:rsidR="006F1E1D">
        <w:rPr>
          <w:rFonts w:asciiTheme="majorHAnsi" w:hAnsiTheme="majorHAnsi" w:cstheme="majorHAnsi"/>
        </w:rPr>
        <w:t xml:space="preserve"> </w:t>
      </w:r>
      <w:r w:rsidR="000F1005">
        <w:rPr>
          <w:rFonts w:asciiTheme="majorHAnsi" w:hAnsiTheme="majorHAnsi" w:cstheme="majorHAnsi"/>
        </w:rPr>
        <w:t xml:space="preserve">hygiënische </w:t>
      </w:r>
      <w:r w:rsidR="00F86684">
        <w:rPr>
          <w:rFonts w:asciiTheme="majorHAnsi" w:hAnsiTheme="majorHAnsi" w:cstheme="majorHAnsi"/>
        </w:rPr>
        <w:t>toestand</w:t>
      </w:r>
      <w:r w:rsidR="000F1005">
        <w:rPr>
          <w:rFonts w:asciiTheme="majorHAnsi" w:hAnsiTheme="majorHAnsi" w:cstheme="majorHAnsi"/>
        </w:rPr>
        <w:t xml:space="preserve"> is.</w:t>
      </w:r>
    </w:p>
    <w:p w14:paraId="4A2A7081" w14:textId="6C81B1DF" w:rsidR="00066BD8" w:rsidRDefault="00957E97" w:rsidP="00066BD8">
      <w:pPr>
        <w:pStyle w:val="Kop1"/>
        <w:numPr>
          <w:ilvl w:val="0"/>
          <w:numId w:val="3"/>
        </w:numPr>
        <w:ind w:left="709" w:hanging="709"/>
        <w:rPr>
          <w:rFonts w:cstheme="majorHAnsi"/>
        </w:rPr>
      </w:pPr>
      <w:bookmarkStart w:id="6" w:name="_Toc16265082"/>
      <w:r>
        <w:rPr>
          <w:rFonts w:cstheme="majorHAnsi"/>
        </w:rPr>
        <w:lastRenderedPageBreak/>
        <w:t>Mee te brengen door de cursist</w:t>
      </w:r>
      <w:bookmarkEnd w:id="6"/>
    </w:p>
    <w:p w14:paraId="12EAF2FE" w14:textId="0A595FDA" w:rsidR="00957E97" w:rsidRDefault="00957E97" w:rsidP="00F34C07">
      <w:pPr>
        <w:ind w:left="709"/>
        <w:jc w:val="both"/>
      </w:pPr>
      <w:r>
        <w:t>Schrijfgerief</w:t>
      </w:r>
      <w:r w:rsidR="00757445">
        <w:br/>
      </w:r>
      <w:r w:rsidR="00E418D8">
        <w:t>Persoonlijke beschermingsmiddelen:</w:t>
      </w:r>
      <w:r w:rsidR="007E10DC">
        <w:t xml:space="preserve"> </w:t>
      </w:r>
      <w:r w:rsidR="00425EC2">
        <w:t>Volgelaatsmasker (</w:t>
      </w:r>
      <w:r w:rsidR="00CC1A25">
        <w:t>geschikt om asbestwerken uit te voeren</w:t>
      </w:r>
      <w:r w:rsidR="00F21990">
        <w:t>)</w:t>
      </w:r>
      <w:r w:rsidR="00CA17C8">
        <w:t xml:space="preserve"> met</w:t>
      </w:r>
      <w:r w:rsidR="00CC1A25">
        <w:t xml:space="preserve"> 1 </w:t>
      </w:r>
      <w:r w:rsidR="00F21990">
        <w:t>nieuwe P3-filter</w:t>
      </w:r>
      <w:r w:rsidR="00CA17C8">
        <w:t>,</w:t>
      </w:r>
      <w:r w:rsidR="00E418D8">
        <w:t>Veiligheidsschoenen</w:t>
      </w:r>
      <w:r w:rsidR="00BD4CF2">
        <w:t xml:space="preserve"> </w:t>
      </w:r>
      <w:r w:rsidR="00CA17C8">
        <w:t>en</w:t>
      </w:r>
      <w:r w:rsidR="00BD4CF2">
        <w:t xml:space="preserve"> -laarzen, Veiligheidsbril, </w:t>
      </w:r>
      <w:r w:rsidR="007E10DC">
        <w:t>werkkledij of overall.</w:t>
      </w:r>
    </w:p>
    <w:p w14:paraId="3AA8A729" w14:textId="4BBC412A" w:rsidR="007E10DC" w:rsidRDefault="00A645B3" w:rsidP="00A645B3">
      <w:pPr>
        <w:pStyle w:val="Kop1"/>
        <w:numPr>
          <w:ilvl w:val="0"/>
          <w:numId w:val="3"/>
        </w:numPr>
        <w:ind w:left="709" w:hanging="709"/>
      </w:pPr>
      <w:bookmarkStart w:id="7" w:name="_Toc16265083"/>
      <w:r>
        <w:t>Locatie</w:t>
      </w:r>
      <w:bookmarkEnd w:id="7"/>
    </w:p>
    <w:p w14:paraId="4BDC33C1" w14:textId="06980613" w:rsidR="00A008FD" w:rsidRDefault="00A008FD" w:rsidP="00A008FD">
      <w:pPr>
        <w:ind w:left="709"/>
      </w:pPr>
      <w:r>
        <w:t>Opleidingslokaal Asbest-Stop</w:t>
      </w:r>
      <w:r>
        <w:br/>
        <w:t>Industrielaan 18</w:t>
      </w:r>
      <w:r>
        <w:br/>
      </w:r>
      <w:r w:rsidR="00A71331">
        <w:t>8810 Lichtervelde</w:t>
      </w:r>
    </w:p>
    <w:p w14:paraId="71BBED54" w14:textId="4C53840F" w:rsidR="00A645B3" w:rsidRDefault="008041EE" w:rsidP="00A71331">
      <w:pPr>
        <w:pStyle w:val="Kop1"/>
        <w:numPr>
          <w:ilvl w:val="0"/>
          <w:numId w:val="3"/>
        </w:numPr>
        <w:ind w:left="709" w:hanging="709"/>
      </w:pPr>
      <w:bookmarkStart w:id="8" w:name="_Toc16265084"/>
      <w:r>
        <w:t>Data en tijdstippen</w:t>
      </w:r>
      <w:bookmarkEnd w:id="8"/>
    </w:p>
    <w:p w14:paraId="6749DC49" w14:textId="5460FBC9" w:rsidR="001F520A" w:rsidRDefault="004036BE" w:rsidP="001F520A">
      <w:pPr>
        <w:ind w:left="708"/>
      </w:pPr>
      <w:r>
        <w:t>08</w:t>
      </w:r>
      <w:r w:rsidR="008041EE">
        <w:t xml:space="preserve"> </w:t>
      </w:r>
      <w:r>
        <w:t>oktober</w:t>
      </w:r>
      <w:r w:rsidR="001F520A">
        <w:tab/>
        <w:t>08.00 – 16.30 uur</w:t>
      </w:r>
      <w:r w:rsidR="001F520A">
        <w:br/>
      </w:r>
      <w:r>
        <w:t>09 oktober</w:t>
      </w:r>
      <w:r w:rsidR="001F520A">
        <w:tab/>
        <w:t>08.00 – 16.30 uur</w:t>
      </w:r>
      <w:r w:rsidR="001F520A">
        <w:br/>
      </w:r>
      <w:r>
        <w:t>10 oktober</w:t>
      </w:r>
      <w:r w:rsidR="001F520A">
        <w:tab/>
        <w:t>08.00 – 16.30 uur</w:t>
      </w:r>
      <w:r w:rsidR="001F520A">
        <w:br/>
      </w:r>
      <w:r>
        <w:t>11 oktober</w:t>
      </w:r>
      <w:r w:rsidR="001F520A">
        <w:tab/>
        <w:t>08.00 – 16.30 uur</w:t>
      </w:r>
    </w:p>
    <w:p w14:paraId="01A1C459" w14:textId="1D196990" w:rsidR="00606969" w:rsidRDefault="00606969" w:rsidP="00606969">
      <w:pPr>
        <w:pStyle w:val="Kop1"/>
        <w:numPr>
          <w:ilvl w:val="0"/>
          <w:numId w:val="3"/>
        </w:numPr>
        <w:ind w:left="709" w:hanging="709"/>
      </w:pPr>
      <w:bookmarkStart w:id="9" w:name="_Toc16265085"/>
      <w:r>
        <w:t>Annul</w:t>
      </w:r>
      <w:r w:rsidR="00736F39">
        <w:t>ering</w:t>
      </w:r>
      <w:bookmarkEnd w:id="9"/>
    </w:p>
    <w:p w14:paraId="2D6F493E" w14:textId="032993CA" w:rsidR="008C2A71" w:rsidRDefault="00FB3D84" w:rsidP="00F34C07">
      <w:pPr>
        <w:ind w:left="709"/>
        <w:jc w:val="both"/>
      </w:pPr>
      <w:r>
        <w:t>Bij annul</w:t>
      </w:r>
      <w:r w:rsidR="00736F39">
        <w:t>ering</w:t>
      </w:r>
      <w:r>
        <w:t xml:space="preserve"> van de inschrijving </w:t>
      </w:r>
      <w:r w:rsidR="007378DF">
        <w:t xml:space="preserve">minder dan </w:t>
      </w:r>
      <w:r w:rsidR="009822A3">
        <w:t>drie</w:t>
      </w:r>
      <w:r w:rsidR="007378DF">
        <w:t xml:space="preserve"> werkdagen voor aanvang van het programma</w:t>
      </w:r>
      <w:r w:rsidR="00E85F51">
        <w:t xml:space="preserve"> is 50 % van het factuurbedrag verschuldigd.</w:t>
      </w:r>
      <w:r w:rsidR="00903EC8">
        <w:t xml:space="preserve"> Als uitzondering hier op aanvaarden wij afwezigheid wegens ziekte</w:t>
      </w:r>
      <w:r w:rsidR="00B143C7">
        <w:t xml:space="preserve"> (mits voorlegging van het doktersattest) of bij “uit dienst”(met bewijs van de zaakvoerder</w:t>
      </w:r>
      <w:r w:rsidR="00757445">
        <w:t>).</w:t>
      </w:r>
    </w:p>
    <w:p w14:paraId="3569767D" w14:textId="77777777" w:rsidR="00A54E48" w:rsidRDefault="00A54E48" w:rsidP="00A54E48">
      <w:pPr>
        <w:pStyle w:val="Kop1"/>
        <w:numPr>
          <w:ilvl w:val="0"/>
          <w:numId w:val="3"/>
        </w:numPr>
        <w:ind w:left="709" w:hanging="709"/>
        <w:rPr>
          <w:rFonts w:asciiTheme="minorHAnsi" w:hAnsiTheme="minorHAnsi" w:cstheme="minorHAnsi"/>
        </w:rPr>
      </w:pPr>
      <w:bookmarkStart w:id="10" w:name="_Toc4747439"/>
      <w:bookmarkStart w:id="11" w:name="_Toc16265086"/>
      <w:r>
        <w:rPr>
          <w:rFonts w:asciiTheme="minorHAnsi" w:hAnsiTheme="minorHAnsi" w:cstheme="minorHAnsi"/>
        </w:rPr>
        <w:t>KMO-Portefeuille</w:t>
      </w:r>
      <w:bookmarkEnd w:id="10"/>
      <w:bookmarkEnd w:id="11"/>
    </w:p>
    <w:p w14:paraId="29F36F6E" w14:textId="77777777" w:rsidR="00A54E48" w:rsidRDefault="00A54E48" w:rsidP="00A54E48">
      <w:pPr>
        <w:ind w:left="708"/>
      </w:pPr>
      <w:r>
        <w:t>ARTIMIS bvba is geregistreerd dienstverlener voor kmo-portefeuille.</w:t>
      </w:r>
    </w:p>
    <w:p w14:paraId="7B069684" w14:textId="77777777" w:rsidR="00A54E48" w:rsidRDefault="00A54E48" w:rsidP="00A54E48">
      <w:pPr>
        <w:ind w:left="708"/>
      </w:pPr>
      <w:r>
        <w:t>Om in aanmerking te komen voor een subsidie moet de gevolgde opleiding gericht zijn op de kernprocessen van de onderneming, de onderneming professionaliseren en aldus verbeteren. Enkel werkenden (waaronder bedrijfsleider en werknemers) van het bedrijf komen in aanmerking om deze opleiding te volgen.</w:t>
      </w:r>
    </w:p>
    <w:p w14:paraId="46C931B3" w14:textId="77777777" w:rsidR="00A54E48" w:rsidRDefault="00A54E48" w:rsidP="00A54E48">
      <w:pPr>
        <w:ind w:left="708"/>
      </w:pPr>
      <w:r>
        <w:t xml:space="preserve">Voldoet uw onderneming aan de voorwaarden om in aanmerking te komen voor een subsidie, dan kan via de website </w:t>
      </w:r>
      <w:hyperlink r:id="rId11" w:history="1">
        <w:r>
          <w:rPr>
            <w:rStyle w:val="Hyperlink"/>
          </w:rPr>
          <w:t>https://www.vlaio.be/nl/subsidies-financiering/kmo-portefeuille</w:t>
        </w:r>
      </w:hyperlink>
      <w:r>
        <w:t xml:space="preserve"> u een aanvraag indienen om een subsidie te bekomen.</w:t>
      </w:r>
    </w:p>
    <w:p w14:paraId="2F8481A9" w14:textId="77777777" w:rsidR="00A54E48" w:rsidRPr="004C1F12" w:rsidRDefault="00A54E48" w:rsidP="00A54E48">
      <w:pPr>
        <w:ind w:left="708"/>
        <w:rPr>
          <w:b/>
        </w:rPr>
      </w:pPr>
      <w:r w:rsidRPr="004C1F12">
        <w:rPr>
          <w:b/>
        </w:rPr>
        <w:t>De aanvraag moet ingediend zijn ten laatste 14 dagen na de start van de lessen.</w:t>
      </w:r>
    </w:p>
    <w:p w14:paraId="096EFDE0" w14:textId="77777777" w:rsidR="00A54E48" w:rsidRDefault="00A54E48" w:rsidP="00A54E48">
      <w:pPr>
        <w:ind w:left="708"/>
      </w:pPr>
      <w:r>
        <w:t>Algemene procedure:</w:t>
      </w:r>
    </w:p>
    <w:p w14:paraId="020E26D0" w14:textId="77777777" w:rsidR="00A54E48" w:rsidRDefault="00A54E48" w:rsidP="00A54E48">
      <w:pPr>
        <w:pStyle w:val="Lijstalinea"/>
        <w:numPr>
          <w:ilvl w:val="0"/>
          <w:numId w:val="5"/>
        </w:numPr>
        <w:ind w:left="1134"/>
      </w:pPr>
      <w:r>
        <w:t>Schrijf je in voor de opleiding</w:t>
      </w:r>
    </w:p>
    <w:p w14:paraId="73F3A205" w14:textId="77777777" w:rsidR="00A54E48" w:rsidRDefault="00A54E48" w:rsidP="00A54E48">
      <w:pPr>
        <w:pStyle w:val="Lijstalinea"/>
        <w:numPr>
          <w:ilvl w:val="0"/>
          <w:numId w:val="5"/>
        </w:numPr>
        <w:ind w:left="1134"/>
      </w:pPr>
      <w:r>
        <w:t>Doe de subsidieaanvraag via de hierboven vermelde website</w:t>
      </w:r>
    </w:p>
    <w:p w14:paraId="649B9D51" w14:textId="77777777" w:rsidR="00A54E48" w:rsidRDefault="00A54E48" w:rsidP="00A54E48">
      <w:pPr>
        <w:pStyle w:val="Lijstalinea"/>
        <w:numPr>
          <w:ilvl w:val="0"/>
          <w:numId w:val="5"/>
        </w:numPr>
        <w:ind w:left="1134"/>
      </w:pPr>
      <w:r>
        <w:t xml:space="preserve">Stort je eigen bijdrage op de kmo-portefeuille rekening (financiële partner </w:t>
      </w:r>
      <w:proofErr w:type="spellStart"/>
      <w:r>
        <w:t>Sodexo</w:t>
      </w:r>
      <w:proofErr w:type="spellEnd"/>
      <w:r>
        <w:t>)</w:t>
      </w:r>
    </w:p>
    <w:p w14:paraId="40EF14CD" w14:textId="77777777" w:rsidR="00A54E48" w:rsidRDefault="00A54E48" w:rsidP="00A54E48">
      <w:pPr>
        <w:pStyle w:val="Lijstalinea"/>
        <w:numPr>
          <w:ilvl w:val="0"/>
          <w:numId w:val="5"/>
        </w:numPr>
        <w:ind w:left="1134"/>
      </w:pPr>
      <w:r>
        <w:t>Het Agentschap Innoveren &amp; Ondernemen stort je subsidie eveneens op deze rekening</w:t>
      </w:r>
    </w:p>
    <w:p w14:paraId="2EFDD74A" w14:textId="77777777" w:rsidR="00A54E48" w:rsidRDefault="00A54E48" w:rsidP="00A54E48">
      <w:pPr>
        <w:pStyle w:val="Lijstalinea"/>
        <w:numPr>
          <w:ilvl w:val="0"/>
          <w:numId w:val="5"/>
        </w:numPr>
        <w:ind w:left="1134"/>
      </w:pPr>
      <w:r>
        <w:t>U of uw medewerker volgt de opleiding</w:t>
      </w:r>
    </w:p>
    <w:p w14:paraId="5B38EB0D" w14:textId="77777777" w:rsidR="00A54E48" w:rsidRDefault="00A54E48" w:rsidP="00A54E48">
      <w:pPr>
        <w:pStyle w:val="Lijstalinea"/>
        <w:numPr>
          <w:ilvl w:val="0"/>
          <w:numId w:val="5"/>
        </w:numPr>
        <w:ind w:left="1134"/>
      </w:pPr>
      <w:r>
        <w:t>U ontvangt de factuur en betaalt online via de kmo-portefeuille.</w:t>
      </w:r>
    </w:p>
    <w:p w14:paraId="2543CF03" w14:textId="2298ADA6" w:rsidR="00A54E48" w:rsidRDefault="00A54E48" w:rsidP="00A063A3">
      <w:pPr>
        <w:ind w:left="709"/>
      </w:pPr>
      <w:r>
        <w:t>U vindt eveneens een gebruikershandleiding op de vermelde website.</w:t>
      </w:r>
    </w:p>
    <w:sectPr w:rsidR="00A54E48" w:rsidSect="00272E60">
      <w:headerReference w:type="default" r:id="rId12"/>
      <w:footerReference w:type="default" r:id="rId13"/>
      <w:headerReference w:type="first" r:id="rId14"/>
      <w:pgSz w:w="11906" w:h="16838"/>
      <w:pgMar w:top="1685" w:right="1133" w:bottom="113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EA6B" w14:textId="77777777" w:rsidR="00F10061" w:rsidRDefault="00F10061" w:rsidP="007F327A">
      <w:pPr>
        <w:spacing w:after="0" w:line="240" w:lineRule="auto"/>
      </w:pPr>
      <w:r>
        <w:separator/>
      </w:r>
    </w:p>
  </w:endnote>
  <w:endnote w:type="continuationSeparator" w:id="0">
    <w:p w14:paraId="58D66757" w14:textId="77777777" w:rsidR="00F10061" w:rsidRDefault="00F10061" w:rsidP="007F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6E42" w14:textId="77777777" w:rsidR="007F327A" w:rsidRDefault="007F327A"/>
  <w:tbl>
    <w:tblPr>
      <w:tblStyle w:val="Tabelraster"/>
      <w:tblW w:w="0" w:type="auto"/>
      <w:tblLook w:val="04A0" w:firstRow="1" w:lastRow="0" w:firstColumn="1" w:lastColumn="0" w:noHBand="0" w:noVBand="1"/>
    </w:tblPr>
    <w:tblGrid>
      <w:gridCol w:w="3164"/>
      <w:gridCol w:w="3164"/>
      <w:gridCol w:w="3165"/>
    </w:tblGrid>
    <w:tr w:rsidR="007F327A" w:rsidRPr="0002420B" w14:paraId="163E8DD2" w14:textId="77777777" w:rsidTr="007F327A">
      <w:trPr>
        <w:trHeight w:val="1408"/>
      </w:trPr>
      <w:tc>
        <w:tcPr>
          <w:tcW w:w="3164" w:type="dxa"/>
        </w:tcPr>
        <w:p w14:paraId="65B48042" w14:textId="77777777" w:rsidR="00A86D59" w:rsidRPr="00A02404" w:rsidRDefault="00A86D59" w:rsidP="00A86D59">
          <w:pPr>
            <w:pStyle w:val="Voettekst"/>
            <w:rPr>
              <w:rFonts w:ascii="Book Antiqua" w:hAnsi="Book Antiqua"/>
              <w:sz w:val="16"/>
              <w:szCs w:val="16"/>
            </w:rPr>
          </w:pPr>
          <w:r w:rsidRPr="00A02404">
            <w:rPr>
              <w:rFonts w:ascii="Book Antiqua" w:hAnsi="Book Antiqua"/>
              <w:sz w:val="16"/>
              <w:szCs w:val="16"/>
            </w:rPr>
            <w:t>ARTIMIS bvba</w:t>
          </w:r>
        </w:p>
        <w:p w14:paraId="58A9503F" w14:textId="77777777" w:rsidR="00A86D59" w:rsidRPr="00A02404" w:rsidRDefault="00A86D59" w:rsidP="00A86D59">
          <w:pPr>
            <w:pStyle w:val="Voettekst"/>
            <w:rPr>
              <w:rFonts w:ascii="Book Antiqua" w:hAnsi="Book Antiqua"/>
              <w:sz w:val="16"/>
              <w:szCs w:val="16"/>
            </w:rPr>
          </w:pPr>
          <w:proofErr w:type="spellStart"/>
          <w:r w:rsidRPr="00A02404">
            <w:rPr>
              <w:rFonts w:ascii="Book Antiqua" w:hAnsi="Book Antiqua"/>
              <w:sz w:val="16"/>
              <w:szCs w:val="16"/>
            </w:rPr>
            <w:t>Frère</w:t>
          </w:r>
          <w:proofErr w:type="spellEnd"/>
          <w:r w:rsidRPr="00A02404">
            <w:rPr>
              <w:rFonts w:ascii="Book Antiqua" w:hAnsi="Book Antiqua"/>
              <w:sz w:val="16"/>
              <w:szCs w:val="16"/>
            </w:rPr>
            <w:t xml:space="preserve"> </w:t>
          </w:r>
          <w:proofErr w:type="spellStart"/>
          <w:r w:rsidRPr="00A02404">
            <w:rPr>
              <w:rFonts w:ascii="Book Antiqua" w:hAnsi="Book Antiqua"/>
              <w:sz w:val="16"/>
              <w:szCs w:val="16"/>
            </w:rPr>
            <w:t>Gregoirestraat</w:t>
          </w:r>
          <w:proofErr w:type="spellEnd"/>
          <w:r w:rsidRPr="00A02404">
            <w:rPr>
              <w:rFonts w:ascii="Book Antiqua" w:hAnsi="Book Antiqua"/>
              <w:sz w:val="16"/>
              <w:szCs w:val="16"/>
            </w:rPr>
            <w:t xml:space="preserve"> 6</w:t>
          </w:r>
        </w:p>
        <w:p w14:paraId="72786CC8" w14:textId="77777777" w:rsidR="00A86D59" w:rsidRPr="00A02404" w:rsidRDefault="00A86D59" w:rsidP="00A86D59">
          <w:pPr>
            <w:pStyle w:val="Voettekst"/>
            <w:rPr>
              <w:rFonts w:ascii="Book Antiqua" w:hAnsi="Book Antiqua"/>
              <w:sz w:val="16"/>
              <w:szCs w:val="16"/>
            </w:rPr>
          </w:pPr>
          <w:r w:rsidRPr="00A02404">
            <w:rPr>
              <w:rFonts w:ascii="Book Antiqua" w:hAnsi="Book Antiqua"/>
              <w:sz w:val="16"/>
              <w:szCs w:val="16"/>
            </w:rPr>
            <w:t>8210 Zedelgem</w:t>
          </w:r>
        </w:p>
        <w:p w14:paraId="10F22414" w14:textId="77777777" w:rsidR="00A86D59" w:rsidRDefault="00A86D59" w:rsidP="00A86D59">
          <w:pPr>
            <w:pStyle w:val="Voettekst"/>
            <w:rPr>
              <w:rFonts w:ascii="Book Antiqua" w:hAnsi="Book Antiqua"/>
              <w:sz w:val="16"/>
              <w:szCs w:val="16"/>
            </w:rPr>
          </w:pPr>
          <w:r w:rsidRPr="00A02404">
            <w:rPr>
              <w:rFonts w:ascii="Book Antiqua" w:hAnsi="Book Antiqua"/>
              <w:sz w:val="16"/>
              <w:szCs w:val="16"/>
            </w:rPr>
            <w:t>Tel +32 (0)495.57.82.71</w:t>
          </w:r>
        </w:p>
        <w:p w14:paraId="345ECAA4" w14:textId="77777777" w:rsidR="00A86D59" w:rsidRPr="0097681B" w:rsidRDefault="00A86D59" w:rsidP="00A86D59">
          <w:pPr>
            <w:pStyle w:val="Voettekst"/>
            <w:rPr>
              <w:rFonts w:ascii="Book Antiqua" w:hAnsi="Book Antiqua"/>
              <w:sz w:val="12"/>
              <w:szCs w:val="12"/>
            </w:rPr>
          </w:pPr>
        </w:p>
        <w:p w14:paraId="4AD2D3D5" w14:textId="3390B1F9" w:rsidR="007F327A" w:rsidRPr="007F327A" w:rsidRDefault="00A86D59" w:rsidP="00A86D59">
          <w:pPr>
            <w:pStyle w:val="Voettekst"/>
          </w:pPr>
          <w:r>
            <w:t>KMOP DV.O232635</w:t>
          </w:r>
        </w:p>
      </w:tc>
      <w:tc>
        <w:tcPr>
          <w:tcW w:w="3164" w:type="dxa"/>
        </w:tcPr>
        <w:p w14:paraId="1515610E" w14:textId="77777777" w:rsidR="007F327A" w:rsidRDefault="007F327A" w:rsidP="007F327A">
          <w:pPr>
            <w:pStyle w:val="Voettekst"/>
            <w:tabs>
              <w:tab w:val="left" w:pos="357"/>
              <w:tab w:val="center" w:pos="1474"/>
            </w:tabs>
            <w:rPr>
              <w:rFonts w:ascii="Book Antiqua" w:hAnsi="Book Antiqua"/>
              <w:sz w:val="16"/>
              <w:szCs w:val="16"/>
            </w:rPr>
          </w:pPr>
          <w:r>
            <w:rPr>
              <w:rFonts w:ascii="Book Antiqua" w:hAnsi="Book Antiqua"/>
              <w:sz w:val="16"/>
              <w:szCs w:val="16"/>
            </w:rPr>
            <w:tab/>
          </w:r>
        </w:p>
        <w:p w14:paraId="70392548" w14:textId="77777777" w:rsidR="007F327A" w:rsidRPr="00A02404" w:rsidRDefault="007F327A" w:rsidP="007F327A">
          <w:pPr>
            <w:pStyle w:val="Voettekst"/>
            <w:tabs>
              <w:tab w:val="left" w:pos="357"/>
              <w:tab w:val="center" w:pos="1474"/>
            </w:tabs>
            <w:rPr>
              <w:rFonts w:ascii="Book Antiqua" w:hAnsi="Book Antiqua"/>
              <w:sz w:val="16"/>
              <w:szCs w:val="16"/>
            </w:rPr>
          </w:pPr>
          <w:r>
            <w:rPr>
              <w:rFonts w:ascii="Book Antiqua" w:hAnsi="Book Antiqua"/>
              <w:sz w:val="16"/>
              <w:szCs w:val="16"/>
            </w:rPr>
            <w:tab/>
          </w:r>
          <w:r w:rsidRPr="00A02404">
            <w:rPr>
              <w:rFonts w:ascii="Book Antiqua" w:hAnsi="Book Antiqua"/>
              <w:sz w:val="16"/>
              <w:szCs w:val="16"/>
            </w:rPr>
            <w:t>RPR Gent – Afdeling Oostende</w:t>
          </w:r>
        </w:p>
        <w:p w14:paraId="5B583B22" w14:textId="77777777" w:rsidR="007F327A" w:rsidRPr="00A02404" w:rsidRDefault="007F327A" w:rsidP="007F327A">
          <w:pPr>
            <w:pStyle w:val="Voettekst"/>
            <w:jc w:val="center"/>
            <w:rPr>
              <w:rFonts w:ascii="Book Antiqua" w:hAnsi="Book Antiqua"/>
              <w:sz w:val="16"/>
              <w:szCs w:val="16"/>
            </w:rPr>
          </w:pPr>
          <w:r w:rsidRPr="00A02404">
            <w:rPr>
              <w:rFonts w:ascii="Book Antiqua" w:hAnsi="Book Antiqua"/>
              <w:sz w:val="16"/>
              <w:szCs w:val="16"/>
            </w:rPr>
            <w:t>BTW BE 0688.633.781</w:t>
          </w:r>
        </w:p>
        <w:p w14:paraId="62E16A7B" w14:textId="77777777" w:rsidR="007F327A" w:rsidRPr="00A02404" w:rsidRDefault="007F327A" w:rsidP="007F327A">
          <w:pPr>
            <w:pStyle w:val="Voettekst"/>
            <w:jc w:val="center"/>
            <w:rPr>
              <w:rFonts w:ascii="Book Antiqua" w:hAnsi="Book Antiqua"/>
              <w:sz w:val="16"/>
              <w:szCs w:val="16"/>
            </w:rPr>
          </w:pPr>
          <w:r w:rsidRPr="00A02404">
            <w:rPr>
              <w:rFonts w:ascii="Book Antiqua" w:hAnsi="Book Antiqua"/>
              <w:sz w:val="16"/>
              <w:szCs w:val="16"/>
            </w:rPr>
            <w:t>BELFIUS 0689 0867 6930</w:t>
          </w:r>
        </w:p>
        <w:p w14:paraId="7CBED66F" w14:textId="77777777" w:rsidR="007F327A" w:rsidRPr="00A02404" w:rsidRDefault="007F327A" w:rsidP="007F327A">
          <w:pPr>
            <w:pStyle w:val="Voettekst"/>
            <w:jc w:val="center"/>
            <w:rPr>
              <w:rFonts w:ascii="Book Antiqua" w:hAnsi="Book Antiqua"/>
              <w:sz w:val="16"/>
              <w:szCs w:val="16"/>
            </w:rPr>
          </w:pPr>
          <w:r w:rsidRPr="00A02404">
            <w:rPr>
              <w:rFonts w:ascii="Book Antiqua" w:hAnsi="Book Antiqua"/>
              <w:sz w:val="16"/>
              <w:szCs w:val="16"/>
            </w:rPr>
            <w:t>IBAN BE15 0689 0867 6930</w:t>
          </w:r>
        </w:p>
        <w:p w14:paraId="403553CA" w14:textId="77777777" w:rsidR="007F327A" w:rsidRPr="00A02404" w:rsidRDefault="007F327A" w:rsidP="007F327A">
          <w:pPr>
            <w:pStyle w:val="Voettekst"/>
            <w:jc w:val="center"/>
            <w:rPr>
              <w:rFonts w:ascii="Book Antiqua" w:hAnsi="Book Antiqua"/>
              <w:sz w:val="16"/>
              <w:szCs w:val="16"/>
            </w:rPr>
          </w:pPr>
          <w:r w:rsidRPr="00A02404">
            <w:rPr>
              <w:rFonts w:ascii="Book Antiqua" w:hAnsi="Book Antiqua"/>
              <w:sz w:val="16"/>
              <w:szCs w:val="16"/>
            </w:rPr>
            <w:t>BIC GKCCBEBB</w:t>
          </w:r>
        </w:p>
        <w:p w14:paraId="58DC42C6" w14:textId="77777777" w:rsidR="007F327A" w:rsidRPr="007F327A" w:rsidRDefault="007F327A">
          <w:pPr>
            <w:pStyle w:val="Voettekst"/>
          </w:pPr>
        </w:p>
      </w:tc>
      <w:tc>
        <w:tcPr>
          <w:tcW w:w="3165" w:type="dxa"/>
        </w:tcPr>
        <w:p w14:paraId="14FA9055" w14:textId="77777777" w:rsidR="007F327A" w:rsidRPr="00072F73" w:rsidRDefault="007F327A">
          <w:pPr>
            <w:pStyle w:val="Voettekst"/>
            <w:rPr>
              <w:lang w:val="fr-FR"/>
            </w:rPr>
          </w:pPr>
        </w:p>
        <w:p w14:paraId="6B7FBDA8" w14:textId="77777777" w:rsidR="007F327A" w:rsidRPr="00A02404" w:rsidRDefault="007F327A" w:rsidP="007F327A">
          <w:pPr>
            <w:pStyle w:val="Voettekst"/>
            <w:jc w:val="right"/>
            <w:rPr>
              <w:rFonts w:ascii="Book Antiqua" w:hAnsi="Book Antiqua"/>
              <w:sz w:val="16"/>
              <w:szCs w:val="16"/>
              <w:lang w:val="fr-FR"/>
            </w:rPr>
          </w:pPr>
          <w:r w:rsidRPr="00A02404">
            <w:rPr>
              <w:rFonts w:ascii="Book Antiqua" w:hAnsi="Book Antiqua"/>
              <w:sz w:val="16"/>
              <w:szCs w:val="16"/>
              <w:lang w:val="fr-FR"/>
            </w:rPr>
            <w:t>Mail</w:t>
          </w:r>
          <w:r>
            <w:rPr>
              <w:rFonts w:ascii="Book Antiqua" w:hAnsi="Book Antiqua"/>
              <w:sz w:val="16"/>
              <w:szCs w:val="16"/>
              <w:lang w:val="fr-FR"/>
            </w:rPr>
            <w:t xml:space="preserve"> </w:t>
          </w:r>
          <w:r w:rsidRPr="00A02404">
            <w:rPr>
              <w:rFonts w:ascii="Book Antiqua" w:hAnsi="Book Antiqua"/>
              <w:sz w:val="16"/>
              <w:szCs w:val="16"/>
              <w:lang w:val="fr-FR"/>
            </w:rPr>
            <w:t>:</w:t>
          </w:r>
          <w:r>
            <w:rPr>
              <w:rFonts w:ascii="Book Antiqua" w:hAnsi="Book Antiqua"/>
              <w:sz w:val="16"/>
              <w:szCs w:val="16"/>
              <w:lang w:val="fr-FR"/>
            </w:rPr>
            <w:t xml:space="preserve"> </w:t>
          </w:r>
          <w:r w:rsidRPr="00A02404">
            <w:rPr>
              <w:rFonts w:ascii="Book Antiqua" w:hAnsi="Book Antiqua"/>
              <w:sz w:val="16"/>
              <w:szCs w:val="16"/>
              <w:lang w:val="fr-FR"/>
            </w:rPr>
            <w:t xml:space="preserve"> </w:t>
          </w:r>
          <w:hyperlink r:id="rId1" w:history="1">
            <w:r w:rsidRPr="00A02404">
              <w:rPr>
                <w:rStyle w:val="Hyperlink"/>
                <w:rFonts w:ascii="Book Antiqua" w:hAnsi="Book Antiqua"/>
                <w:color w:val="002060"/>
                <w:sz w:val="16"/>
                <w:szCs w:val="16"/>
                <w:lang w:val="fr-FR"/>
              </w:rPr>
              <w:t>info@artimis.be</w:t>
            </w:r>
          </w:hyperlink>
        </w:p>
        <w:p w14:paraId="1E9BB963" w14:textId="77777777" w:rsidR="007F327A" w:rsidRPr="00A02404" w:rsidRDefault="007F327A" w:rsidP="007F327A">
          <w:pPr>
            <w:pStyle w:val="Voettekst"/>
            <w:jc w:val="right"/>
            <w:rPr>
              <w:rFonts w:ascii="Book Antiqua" w:hAnsi="Book Antiqua"/>
              <w:sz w:val="16"/>
              <w:szCs w:val="16"/>
              <w:lang w:val="fr-FR"/>
            </w:rPr>
          </w:pPr>
          <w:proofErr w:type="spellStart"/>
          <w:r w:rsidRPr="00A02404">
            <w:rPr>
              <w:rFonts w:ascii="Book Antiqua" w:hAnsi="Book Antiqua"/>
              <w:sz w:val="16"/>
              <w:szCs w:val="16"/>
              <w:lang w:val="fr-FR"/>
            </w:rPr>
            <w:t>Website</w:t>
          </w:r>
          <w:proofErr w:type="spellEnd"/>
          <w:r w:rsidRPr="00A02404">
            <w:rPr>
              <w:rFonts w:ascii="Book Antiqua" w:hAnsi="Book Antiqua"/>
              <w:sz w:val="16"/>
              <w:szCs w:val="16"/>
              <w:lang w:val="fr-FR"/>
            </w:rPr>
            <w:t xml:space="preserve"> : </w:t>
          </w:r>
          <w:hyperlink r:id="rId2" w:history="1">
            <w:r w:rsidRPr="00A02404">
              <w:rPr>
                <w:rStyle w:val="Hyperlink"/>
                <w:rFonts w:ascii="Book Antiqua" w:hAnsi="Book Antiqua"/>
                <w:color w:val="002060"/>
                <w:sz w:val="16"/>
                <w:szCs w:val="16"/>
                <w:lang w:val="fr-FR"/>
              </w:rPr>
              <w:t>www.artimis.be</w:t>
            </w:r>
          </w:hyperlink>
        </w:p>
        <w:p w14:paraId="5723DF68" w14:textId="77777777" w:rsidR="007F327A" w:rsidRPr="007F327A" w:rsidRDefault="007F327A" w:rsidP="007F327A">
          <w:pPr>
            <w:pStyle w:val="Voettekst"/>
            <w:jc w:val="right"/>
            <w:rPr>
              <w:lang w:val="fr-FR"/>
            </w:rPr>
          </w:pPr>
        </w:p>
      </w:tc>
    </w:tr>
  </w:tbl>
  <w:p w14:paraId="78D3807C" w14:textId="77777777" w:rsidR="007F327A" w:rsidRPr="007F327A" w:rsidRDefault="007F327A">
    <w:pPr>
      <w:pStyle w:val="Voetteks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45B33" w14:textId="77777777" w:rsidR="00F10061" w:rsidRDefault="00F10061" w:rsidP="007F327A">
      <w:pPr>
        <w:spacing w:after="0" w:line="240" w:lineRule="auto"/>
      </w:pPr>
      <w:r>
        <w:separator/>
      </w:r>
    </w:p>
  </w:footnote>
  <w:footnote w:type="continuationSeparator" w:id="0">
    <w:p w14:paraId="3D1362FE" w14:textId="77777777" w:rsidR="00F10061" w:rsidRDefault="00F10061" w:rsidP="007F3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96B2" w14:textId="732BC4B5" w:rsidR="007F327A" w:rsidRPr="007F327A" w:rsidRDefault="00272E60" w:rsidP="009E67E8">
    <w:pPr>
      <w:pStyle w:val="Koptekst"/>
      <w:jc w:val="right"/>
      <w:rPr>
        <w:rFonts w:ascii="Book Antiqua" w:hAnsi="Book Antiqua"/>
      </w:rPr>
    </w:pPr>
    <w:r w:rsidRPr="00272E60">
      <w:rPr>
        <w:rFonts w:ascii="Book Antiqua" w:hAnsi="Book Antiqua"/>
      </w:rPr>
      <w:fldChar w:fldCharType="begin"/>
    </w:r>
    <w:r w:rsidRPr="00272E60">
      <w:rPr>
        <w:rFonts w:ascii="Book Antiqua" w:hAnsi="Book Antiqua"/>
      </w:rPr>
      <w:instrText>PAGE   \* MERGEFORMAT</w:instrText>
    </w:r>
    <w:r w:rsidRPr="00272E60">
      <w:rPr>
        <w:rFonts w:ascii="Book Antiqua" w:hAnsi="Book Antiqua"/>
      </w:rPr>
      <w:fldChar w:fldCharType="separate"/>
    </w:r>
    <w:r w:rsidRPr="00272E60">
      <w:rPr>
        <w:rFonts w:ascii="Book Antiqua" w:hAnsi="Book Antiqua"/>
        <w:lang w:val="nl-NL"/>
      </w:rPr>
      <w:t>1</w:t>
    </w:r>
    <w:r w:rsidRPr="00272E60">
      <w:rPr>
        <w:rFonts w:ascii="Book Antiqua" w:hAnsi="Book Antiqua"/>
      </w:rPr>
      <w:fldChar w:fldCharType="end"/>
    </w:r>
    <w:r w:rsidR="00072F73">
      <w:rPr>
        <w:rFonts w:ascii="Book Antiqua" w:hAnsi="Book Antiqua"/>
        <w:noProof/>
      </w:rPr>
      <w:drawing>
        <wp:anchor distT="0" distB="0" distL="114300" distR="114300" simplePos="0" relativeHeight="251658240" behindDoc="1" locked="0" layoutInCell="1" allowOverlap="1" wp14:anchorId="36837188" wp14:editId="2AF6A8C7">
          <wp:simplePos x="0" y="0"/>
          <wp:positionH relativeFrom="margin">
            <wp:align>left</wp:align>
          </wp:positionH>
          <wp:positionV relativeFrom="paragraph">
            <wp:posOffset>-55982</wp:posOffset>
          </wp:positionV>
          <wp:extent cx="1800000" cy="720000"/>
          <wp:effectExtent l="0" t="0" r="0" b="4445"/>
          <wp:wrapTight wrapText="bothSides">
            <wp:wrapPolygon edited="0">
              <wp:start x="0" y="0"/>
              <wp:lineTo x="0" y="21162"/>
              <wp:lineTo x="21265" y="21162"/>
              <wp:lineTo x="21265"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ot 1.png"/>
                  <pic:cNvPicPr/>
                </pic:nvPicPr>
                <pic:blipFill>
                  <a:blip r:embed="rId1">
                    <a:extLst>
                      <a:ext uri="{28A0092B-C50C-407E-A947-70E740481C1C}">
                        <a14:useLocalDpi xmlns:a14="http://schemas.microsoft.com/office/drawing/2010/main" val="0"/>
                      </a:ext>
                    </a:extLst>
                  </a:blip>
                  <a:stretch>
                    <a:fillRect/>
                  </a:stretch>
                </pic:blipFill>
                <pic:spPr>
                  <a:xfrm>
                    <a:off x="0" y="0"/>
                    <a:ext cx="180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43E8" w14:textId="0692D221" w:rsidR="00272E60" w:rsidRDefault="00272E60">
    <w:pPr>
      <w:pStyle w:val="Koptekst"/>
    </w:pPr>
    <w:r>
      <w:rPr>
        <w:rFonts w:ascii="Book Antiqua" w:hAnsi="Book Antiqua"/>
        <w:noProof/>
      </w:rPr>
      <w:drawing>
        <wp:anchor distT="0" distB="0" distL="114300" distR="114300" simplePos="0" relativeHeight="251660288" behindDoc="1" locked="0" layoutInCell="1" allowOverlap="1" wp14:anchorId="4993F409" wp14:editId="3734BF7A">
          <wp:simplePos x="0" y="0"/>
          <wp:positionH relativeFrom="margin">
            <wp:align>left</wp:align>
          </wp:positionH>
          <wp:positionV relativeFrom="paragraph">
            <wp:posOffset>160325</wp:posOffset>
          </wp:positionV>
          <wp:extent cx="1800000" cy="720000"/>
          <wp:effectExtent l="0" t="0" r="0" b="4445"/>
          <wp:wrapTight wrapText="bothSides">
            <wp:wrapPolygon edited="0">
              <wp:start x="0" y="0"/>
              <wp:lineTo x="0" y="21162"/>
              <wp:lineTo x="21265" y="21162"/>
              <wp:lineTo x="21265"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ot 1.png"/>
                  <pic:cNvPicPr/>
                </pic:nvPicPr>
                <pic:blipFill>
                  <a:blip r:embed="rId1">
                    <a:extLst>
                      <a:ext uri="{28A0092B-C50C-407E-A947-70E740481C1C}">
                        <a14:useLocalDpi xmlns:a14="http://schemas.microsoft.com/office/drawing/2010/main" val="0"/>
                      </a:ext>
                    </a:extLst>
                  </a:blip>
                  <a:stretch>
                    <a:fillRect/>
                  </a:stretch>
                </pic:blipFill>
                <pic:spPr>
                  <a:xfrm>
                    <a:off x="0" y="0"/>
                    <a:ext cx="180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0182F"/>
    <w:multiLevelType w:val="hybridMultilevel"/>
    <w:tmpl w:val="8968DD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59A56EE"/>
    <w:multiLevelType w:val="hybridMultilevel"/>
    <w:tmpl w:val="5C0A656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ADE59E7"/>
    <w:multiLevelType w:val="hybridMultilevel"/>
    <w:tmpl w:val="7794C7DA"/>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3" w15:restartNumberingAfterBreak="0">
    <w:nsid w:val="4C761C83"/>
    <w:multiLevelType w:val="hybridMultilevel"/>
    <w:tmpl w:val="165C10CE"/>
    <w:lvl w:ilvl="0" w:tplc="A590EE14">
      <w:start w:val="3"/>
      <w:numFmt w:val="bullet"/>
      <w:lvlText w:val="-"/>
      <w:lvlJc w:val="left"/>
      <w:pPr>
        <w:ind w:left="1069" w:hanging="360"/>
      </w:pPr>
      <w:rPr>
        <w:rFonts w:ascii="Calibri Light" w:eastAsiaTheme="minorHAnsi" w:hAnsi="Calibri Light" w:cs="Calibri Light"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4" w15:restartNumberingAfterBreak="0">
    <w:nsid w:val="4CDC47D2"/>
    <w:multiLevelType w:val="hybridMultilevel"/>
    <w:tmpl w:val="9E4C445C"/>
    <w:lvl w:ilvl="0" w:tplc="00121DF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7A"/>
    <w:rsid w:val="0002420B"/>
    <w:rsid w:val="000400D3"/>
    <w:rsid w:val="00053D65"/>
    <w:rsid w:val="00066BD8"/>
    <w:rsid w:val="00072F73"/>
    <w:rsid w:val="000D5D2F"/>
    <w:rsid w:val="000D7E52"/>
    <w:rsid w:val="000F1005"/>
    <w:rsid w:val="00103C38"/>
    <w:rsid w:val="0012422F"/>
    <w:rsid w:val="0013082E"/>
    <w:rsid w:val="00135AD5"/>
    <w:rsid w:val="001419DB"/>
    <w:rsid w:val="00167C30"/>
    <w:rsid w:val="00177EA9"/>
    <w:rsid w:val="001A6541"/>
    <w:rsid w:val="001D71D0"/>
    <w:rsid w:val="001F0659"/>
    <w:rsid w:val="001F520A"/>
    <w:rsid w:val="002101AF"/>
    <w:rsid w:val="00272E60"/>
    <w:rsid w:val="00274147"/>
    <w:rsid w:val="002B05FB"/>
    <w:rsid w:val="002C3F4D"/>
    <w:rsid w:val="002C463F"/>
    <w:rsid w:val="002C5135"/>
    <w:rsid w:val="003004F9"/>
    <w:rsid w:val="003A0496"/>
    <w:rsid w:val="003A4F20"/>
    <w:rsid w:val="003C6165"/>
    <w:rsid w:val="003E77A8"/>
    <w:rsid w:val="004036BE"/>
    <w:rsid w:val="00406373"/>
    <w:rsid w:val="00420EC1"/>
    <w:rsid w:val="00425EC2"/>
    <w:rsid w:val="0046069E"/>
    <w:rsid w:val="0049418F"/>
    <w:rsid w:val="004B167B"/>
    <w:rsid w:val="004B3AC7"/>
    <w:rsid w:val="004B3C31"/>
    <w:rsid w:val="004D1DEA"/>
    <w:rsid w:val="005044DF"/>
    <w:rsid w:val="005147BD"/>
    <w:rsid w:val="005333C8"/>
    <w:rsid w:val="0059219A"/>
    <w:rsid w:val="005D44ED"/>
    <w:rsid w:val="00606969"/>
    <w:rsid w:val="00607677"/>
    <w:rsid w:val="00623E73"/>
    <w:rsid w:val="00647E36"/>
    <w:rsid w:val="006A20DB"/>
    <w:rsid w:val="006A27CF"/>
    <w:rsid w:val="006A50F2"/>
    <w:rsid w:val="006F1E1D"/>
    <w:rsid w:val="006F3F20"/>
    <w:rsid w:val="007001BB"/>
    <w:rsid w:val="00705601"/>
    <w:rsid w:val="00736F39"/>
    <w:rsid w:val="007378DF"/>
    <w:rsid w:val="0074253A"/>
    <w:rsid w:val="00757445"/>
    <w:rsid w:val="007802AA"/>
    <w:rsid w:val="00781828"/>
    <w:rsid w:val="007841FA"/>
    <w:rsid w:val="00794B79"/>
    <w:rsid w:val="007A712E"/>
    <w:rsid w:val="007C017C"/>
    <w:rsid w:val="007E10DC"/>
    <w:rsid w:val="007F327A"/>
    <w:rsid w:val="008041EE"/>
    <w:rsid w:val="00806DA1"/>
    <w:rsid w:val="0083603D"/>
    <w:rsid w:val="00886895"/>
    <w:rsid w:val="008C0AD7"/>
    <w:rsid w:val="008C2A71"/>
    <w:rsid w:val="008F50EC"/>
    <w:rsid w:val="00900F1E"/>
    <w:rsid w:val="0090233D"/>
    <w:rsid w:val="00903EC8"/>
    <w:rsid w:val="00923731"/>
    <w:rsid w:val="00952223"/>
    <w:rsid w:val="00955BBC"/>
    <w:rsid w:val="00957E97"/>
    <w:rsid w:val="0096400D"/>
    <w:rsid w:val="00974F01"/>
    <w:rsid w:val="00977D26"/>
    <w:rsid w:val="009822A3"/>
    <w:rsid w:val="009935CD"/>
    <w:rsid w:val="009D01DA"/>
    <w:rsid w:val="009E0F3F"/>
    <w:rsid w:val="009E67E8"/>
    <w:rsid w:val="009F55C2"/>
    <w:rsid w:val="00A008FD"/>
    <w:rsid w:val="00A063A3"/>
    <w:rsid w:val="00A313DD"/>
    <w:rsid w:val="00A33971"/>
    <w:rsid w:val="00A43B33"/>
    <w:rsid w:val="00A54E48"/>
    <w:rsid w:val="00A645B3"/>
    <w:rsid w:val="00A65400"/>
    <w:rsid w:val="00A71331"/>
    <w:rsid w:val="00A86D59"/>
    <w:rsid w:val="00AA7F70"/>
    <w:rsid w:val="00AE7795"/>
    <w:rsid w:val="00B016D2"/>
    <w:rsid w:val="00B143C7"/>
    <w:rsid w:val="00B465DB"/>
    <w:rsid w:val="00B73A94"/>
    <w:rsid w:val="00BA2AD3"/>
    <w:rsid w:val="00BB299C"/>
    <w:rsid w:val="00BC2098"/>
    <w:rsid w:val="00BD4CF2"/>
    <w:rsid w:val="00C07854"/>
    <w:rsid w:val="00C44DB2"/>
    <w:rsid w:val="00C66E7B"/>
    <w:rsid w:val="00C67D3C"/>
    <w:rsid w:val="00CA0955"/>
    <w:rsid w:val="00CA17C8"/>
    <w:rsid w:val="00CC1A25"/>
    <w:rsid w:val="00CE3458"/>
    <w:rsid w:val="00CF7C70"/>
    <w:rsid w:val="00D02579"/>
    <w:rsid w:val="00D1044F"/>
    <w:rsid w:val="00D14831"/>
    <w:rsid w:val="00D35F23"/>
    <w:rsid w:val="00D45318"/>
    <w:rsid w:val="00D63EEA"/>
    <w:rsid w:val="00DB7456"/>
    <w:rsid w:val="00DC5034"/>
    <w:rsid w:val="00DC558A"/>
    <w:rsid w:val="00DD7F45"/>
    <w:rsid w:val="00E004AF"/>
    <w:rsid w:val="00E143B6"/>
    <w:rsid w:val="00E17BEC"/>
    <w:rsid w:val="00E23133"/>
    <w:rsid w:val="00E3245C"/>
    <w:rsid w:val="00E34AC9"/>
    <w:rsid w:val="00E418D8"/>
    <w:rsid w:val="00E431FF"/>
    <w:rsid w:val="00E6256B"/>
    <w:rsid w:val="00E85F51"/>
    <w:rsid w:val="00EE6238"/>
    <w:rsid w:val="00F10061"/>
    <w:rsid w:val="00F21990"/>
    <w:rsid w:val="00F34C07"/>
    <w:rsid w:val="00F45A58"/>
    <w:rsid w:val="00F52A9C"/>
    <w:rsid w:val="00F61A69"/>
    <w:rsid w:val="00F7149C"/>
    <w:rsid w:val="00F86684"/>
    <w:rsid w:val="00F9500E"/>
    <w:rsid w:val="00FA3EBE"/>
    <w:rsid w:val="00FB3D84"/>
    <w:rsid w:val="00FF63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A7B6"/>
  <w15:chartTrackingRefBased/>
  <w15:docId w15:val="{2D98BE3E-7D38-462F-BDDB-4DC6FE60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5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2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27A"/>
  </w:style>
  <w:style w:type="paragraph" w:styleId="Voettekst">
    <w:name w:val="footer"/>
    <w:basedOn w:val="Standaard"/>
    <w:link w:val="VoettekstChar"/>
    <w:uiPriority w:val="99"/>
    <w:unhideWhenUsed/>
    <w:rsid w:val="007F32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27A"/>
  </w:style>
  <w:style w:type="table" w:styleId="Tabelraster">
    <w:name w:val="Table Grid"/>
    <w:basedOn w:val="Standaardtabel"/>
    <w:uiPriority w:val="39"/>
    <w:rsid w:val="007F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6"/>
    <w:unhideWhenUsed/>
    <w:qFormat/>
    <w:rsid w:val="007F327A"/>
    <w:pPr>
      <w:spacing w:before="400" w:after="320" w:line="240" w:lineRule="auto"/>
    </w:pPr>
    <w:rPr>
      <w:b/>
      <w:sz w:val="23"/>
      <w:szCs w:val="23"/>
      <w:lang w:val="nl-NL"/>
    </w:rPr>
  </w:style>
  <w:style w:type="character" w:customStyle="1" w:styleId="AanhefChar">
    <w:name w:val="Aanhef Char"/>
    <w:basedOn w:val="Standaardalinea-lettertype"/>
    <w:link w:val="Aanhef"/>
    <w:uiPriority w:val="6"/>
    <w:rsid w:val="007F327A"/>
    <w:rPr>
      <w:b/>
      <w:sz w:val="23"/>
      <w:szCs w:val="23"/>
      <w:lang w:val="nl-NL"/>
    </w:rPr>
  </w:style>
  <w:style w:type="character" w:styleId="Hyperlink">
    <w:name w:val="Hyperlink"/>
    <w:basedOn w:val="Standaardalinea-lettertype"/>
    <w:uiPriority w:val="99"/>
    <w:unhideWhenUsed/>
    <w:rsid w:val="007F327A"/>
    <w:rPr>
      <w:color w:val="0563C1" w:themeColor="hyperlink"/>
      <w:u w:val="single"/>
    </w:rPr>
  </w:style>
  <w:style w:type="paragraph" w:styleId="Geenafstand">
    <w:name w:val="No Spacing"/>
    <w:link w:val="GeenafstandChar"/>
    <w:uiPriority w:val="1"/>
    <w:qFormat/>
    <w:rsid w:val="00B465DB"/>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B465DB"/>
    <w:rPr>
      <w:rFonts w:eastAsiaTheme="minorEastAsia"/>
      <w:lang w:eastAsia="nl-BE"/>
    </w:rPr>
  </w:style>
  <w:style w:type="character" w:customStyle="1" w:styleId="Kop1Char">
    <w:name w:val="Kop 1 Char"/>
    <w:basedOn w:val="Standaardalinea-lettertype"/>
    <w:link w:val="Kop1"/>
    <w:uiPriority w:val="9"/>
    <w:rsid w:val="002B05FB"/>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8C0AD7"/>
    <w:pPr>
      <w:outlineLvl w:val="9"/>
    </w:pPr>
    <w:rPr>
      <w:lang w:eastAsia="nl-BE"/>
    </w:rPr>
  </w:style>
  <w:style w:type="paragraph" w:styleId="Inhopg1">
    <w:name w:val="toc 1"/>
    <w:basedOn w:val="Standaard"/>
    <w:next w:val="Standaard"/>
    <w:autoRedefine/>
    <w:uiPriority w:val="39"/>
    <w:unhideWhenUsed/>
    <w:rsid w:val="008C0AD7"/>
    <w:pPr>
      <w:spacing w:after="100"/>
    </w:pPr>
  </w:style>
  <w:style w:type="paragraph" w:styleId="Lijstalinea">
    <w:name w:val="List Paragraph"/>
    <w:basedOn w:val="Standaard"/>
    <w:uiPriority w:val="34"/>
    <w:qFormat/>
    <w:rsid w:val="00F52A9C"/>
    <w:pPr>
      <w:ind w:left="720"/>
      <w:contextualSpacing/>
    </w:pPr>
  </w:style>
  <w:style w:type="character" w:customStyle="1" w:styleId="apple-converted-space">
    <w:name w:val="apple-converted-space"/>
    <w:basedOn w:val="Standaardalinea-lettertype"/>
    <w:rsid w:val="009935CD"/>
  </w:style>
  <w:style w:type="character" w:styleId="Zwaar">
    <w:name w:val="Strong"/>
    <w:basedOn w:val="Standaardalinea-lettertype"/>
    <w:uiPriority w:val="22"/>
    <w:qFormat/>
    <w:rsid w:val="00C67D3C"/>
    <w:rPr>
      <w:b/>
      <w:bCs/>
    </w:rPr>
  </w:style>
  <w:style w:type="paragraph" w:styleId="Ballontekst">
    <w:name w:val="Balloon Text"/>
    <w:basedOn w:val="Standaard"/>
    <w:link w:val="BallontekstChar"/>
    <w:uiPriority w:val="99"/>
    <w:semiHidden/>
    <w:unhideWhenUsed/>
    <w:rsid w:val="002741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4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06247">
      <w:bodyDiv w:val="1"/>
      <w:marLeft w:val="0"/>
      <w:marRight w:val="0"/>
      <w:marTop w:val="0"/>
      <w:marBottom w:val="0"/>
      <w:divBdr>
        <w:top w:val="none" w:sz="0" w:space="0" w:color="auto"/>
        <w:left w:val="none" w:sz="0" w:space="0" w:color="auto"/>
        <w:bottom w:val="none" w:sz="0" w:space="0" w:color="auto"/>
        <w:right w:val="none" w:sz="0" w:space="0" w:color="auto"/>
      </w:divBdr>
    </w:div>
    <w:div w:id="531070417">
      <w:bodyDiv w:val="1"/>
      <w:marLeft w:val="0"/>
      <w:marRight w:val="0"/>
      <w:marTop w:val="0"/>
      <w:marBottom w:val="0"/>
      <w:divBdr>
        <w:top w:val="none" w:sz="0" w:space="0" w:color="auto"/>
        <w:left w:val="none" w:sz="0" w:space="0" w:color="auto"/>
        <w:bottom w:val="none" w:sz="0" w:space="0" w:color="auto"/>
        <w:right w:val="none" w:sz="0" w:space="0" w:color="auto"/>
      </w:divBdr>
      <w:divsChild>
        <w:div w:id="54092384">
          <w:blockQuote w:val="1"/>
          <w:marLeft w:val="600"/>
          <w:marRight w:val="0"/>
          <w:marTop w:val="0"/>
          <w:marBottom w:val="0"/>
          <w:divBdr>
            <w:top w:val="none" w:sz="0" w:space="0" w:color="auto"/>
            <w:left w:val="none" w:sz="0" w:space="0" w:color="auto"/>
            <w:bottom w:val="none" w:sz="0" w:space="0" w:color="auto"/>
            <w:right w:val="none" w:sz="0" w:space="0" w:color="auto"/>
          </w:divBdr>
          <w:divsChild>
            <w:div w:id="654844213">
              <w:marLeft w:val="0"/>
              <w:marRight w:val="0"/>
              <w:marTop w:val="0"/>
              <w:marBottom w:val="0"/>
              <w:divBdr>
                <w:top w:val="none" w:sz="0" w:space="0" w:color="auto"/>
                <w:left w:val="none" w:sz="0" w:space="0" w:color="auto"/>
                <w:bottom w:val="none" w:sz="0" w:space="0" w:color="auto"/>
                <w:right w:val="none" w:sz="0" w:space="0" w:color="auto"/>
              </w:divBdr>
            </w:div>
          </w:divsChild>
        </w:div>
        <w:div w:id="1599948839">
          <w:blockQuote w:val="1"/>
          <w:marLeft w:val="600"/>
          <w:marRight w:val="0"/>
          <w:marTop w:val="0"/>
          <w:marBottom w:val="0"/>
          <w:divBdr>
            <w:top w:val="none" w:sz="0" w:space="0" w:color="auto"/>
            <w:left w:val="none" w:sz="0" w:space="0" w:color="auto"/>
            <w:bottom w:val="none" w:sz="0" w:space="0" w:color="auto"/>
            <w:right w:val="none" w:sz="0" w:space="0" w:color="auto"/>
          </w:divBdr>
          <w:divsChild>
            <w:div w:id="8326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9618">
      <w:bodyDiv w:val="1"/>
      <w:marLeft w:val="0"/>
      <w:marRight w:val="0"/>
      <w:marTop w:val="0"/>
      <w:marBottom w:val="0"/>
      <w:divBdr>
        <w:top w:val="none" w:sz="0" w:space="0" w:color="auto"/>
        <w:left w:val="none" w:sz="0" w:space="0" w:color="auto"/>
        <w:bottom w:val="none" w:sz="0" w:space="0" w:color="auto"/>
        <w:right w:val="none" w:sz="0" w:space="0" w:color="auto"/>
      </w:divBdr>
      <w:divsChild>
        <w:div w:id="1371493858">
          <w:blockQuote w:val="1"/>
          <w:marLeft w:val="600"/>
          <w:marRight w:val="0"/>
          <w:marTop w:val="0"/>
          <w:marBottom w:val="0"/>
          <w:divBdr>
            <w:top w:val="none" w:sz="0" w:space="0" w:color="auto"/>
            <w:left w:val="none" w:sz="0" w:space="0" w:color="auto"/>
            <w:bottom w:val="none" w:sz="0" w:space="0" w:color="auto"/>
            <w:right w:val="none" w:sz="0" w:space="0" w:color="auto"/>
          </w:divBdr>
          <w:divsChild>
            <w:div w:id="1405643135">
              <w:marLeft w:val="0"/>
              <w:marRight w:val="0"/>
              <w:marTop w:val="0"/>
              <w:marBottom w:val="0"/>
              <w:divBdr>
                <w:top w:val="none" w:sz="0" w:space="0" w:color="auto"/>
                <w:left w:val="none" w:sz="0" w:space="0" w:color="auto"/>
                <w:bottom w:val="none" w:sz="0" w:space="0" w:color="auto"/>
                <w:right w:val="none" w:sz="0" w:space="0" w:color="auto"/>
              </w:divBdr>
            </w:div>
          </w:divsChild>
        </w:div>
        <w:div w:id="1227377959">
          <w:blockQuote w:val="1"/>
          <w:marLeft w:val="600"/>
          <w:marRight w:val="0"/>
          <w:marTop w:val="0"/>
          <w:marBottom w:val="0"/>
          <w:divBdr>
            <w:top w:val="none" w:sz="0" w:space="0" w:color="auto"/>
            <w:left w:val="none" w:sz="0" w:space="0" w:color="auto"/>
            <w:bottom w:val="none" w:sz="0" w:space="0" w:color="auto"/>
            <w:right w:val="none" w:sz="0" w:space="0" w:color="auto"/>
          </w:divBdr>
          <w:divsChild>
            <w:div w:id="19228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aio.be/nl/subsidies-financiering/kmo-portefeuil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timis.be" TargetMode="External"/><Relationship Id="rId1" Type="http://schemas.openxmlformats.org/officeDocument/2006/relationships/hyperlink" Target="mailto:info@artimi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E330B70FC94BB3C0AE53B270CDEF" ma:contentTypeVersion="10" ma:contentTypeDescription="Een nieuw document maken." ma:contentTypeScope="" ma:versionID="4ea2f5f40228b0ae4ad08e2c89012809">
  <xsd:schema xmlns:xsd="http://www.w3.org/2001/XMLSchema" xmlns:xs="http://www.w3.org/2001/XMLSchema" xmlns:p="http://schemas.microsoft.com/office/2006/metadata/properties" xmlns:ns2="0408f9c2-de4e-490b-9adf-16cdd3d9440a" xmlns:ns3="e57d23f1-e317-47e2-9887-7d0df7a08b9e" targetNamespace="http://schemas.microsoft.com/office/2006/metadata/properties" ma:root="true" ma:fieldsID="af0cfd5b9cf0105f07c21f3e988b5c79" ns2:_="" ns3:_="">
    <xsd:import namespace="0408f9c2-de4e-490b-9adf-16cdd3d9440a"/>
    <xsd:import namespace="e57d23f1-e317-47e2-9887-7d0df7a08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f9c2-de4e-490b-9adf-16cdd3d94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d23f1-e317-47e2-9887-7d0df7a08b9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774E-4E89-4D91-A73D-0C95C615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f9c2-de4e-490b-9adf-16cdd3d9440a"/>
    <ds:schemaRef ds:uri="e57d23f1-e317-47e2-9887-7d0df7a08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EFD3D-D2E0-4A0A-87CC-DB40E659A8A9}">
  <ds:schemaRefs>
    <ds:schemaRef ds:uri="http://schemas.microsoft.com/sharepoint/v3/contenttype/forms"/>
  </ds:schemaRefs>
</ds:datastoreItem>
</file>

<file path=customXml/itemProps3.xml><?xml version="1.0" encoding="utf-8"?>
<ds:datastoreItem xmlns:ds="http://schemas.openxmlformats.org/officeDocument/2006/customXml" ds:itemID="{CC51B183-892E-4164-810A-C3E00931A2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08491-91AC-4026-A647-34E8B824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Timmerman</dc:creator>
  <cp:keywords/>
  <dc:description/>
  <cp:lastModifiedBy> </cp:lastModifiedBy>
  <cp:revision>25</cp:revision>
  <cp:lastPrinted>2019-02-07T08:11:00Z</cp:lastPrinted>
  <dcterms:created xsi:type="dcterms:W3CDTF">2019-07-13T15:53:00Z</dcterms:created>
  <dcterms:modified xsi:type="dcterms:W3CDTF">2019-08-09T15:44:00Z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0x010100DB97E330B70FC94BB3C0AE53B270CDEF</vt:lpwstr>
  </property>
  <property fmtid="{D5CDD505-2E9C-101B-9397-08002B2CF9AE}" pid="3" name="AuthorIds_UIVersion_7168">
    <vt:lpwstr>6</vt:lpwstr>
  </property>
</Properties>
</file>